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ind w:left="1003" w:hanging="360"/>
        <w:jc w:val="center"/>
        <w:rPr>
          <w:rFonts w:ascii="黑体" w:hAnsi="黑体" w:eastAsia="黑体"/>
          <w:sz w:val="32"/>
          <w:szCs w:val="32"/>
        </w:rPr>
      </w:pPr>
      <w:r>
        <w:rPr>
          <w:rFonts w:hint="eastAsia" w:ascii="黑体" w:hAnsi="黑体" w:eastAsia="黑体"/>
          <w:sz w:val="32"/>
          <w:szCs w:val="32"/>
          <w:lang w:eastAsia="zh-CN"/>
        </w:rPr>
        <w:t>申报</w:t>
      </w:r>
      <w:r>
        <w:rPr>
          <w:rFonts w:hint="eastAsia" w:ascii="黑体" w:hAnsi="黑体" w:eastAsia="黑体"/>
          <w:sz w:val="32"/>
          <w:szCs w:val="32"/>
        </w:rPr>
        <w:t>指南</w:t>
      </w:r>
    </w:p>
    <w:p>
      <w:pPr>
        <w:pStyle w:val="8"/>
        <w:ind w:left="1003" w:firstLine="0" w:firstLineChars="0"/>
        <w:rPr>
          <w:rFonts w:hint="eastAsia" w:ascii="仿宋_GB2312" w:eastAsia="仿宋_GB2312"/>
          <w:szCs w:val="21"/>
        </w:rPr>
      </w:pPr>
    </w:p>
    <w:p>
      <w:pPr>
        <w:pStyle w:val="8"/>
        <w:numPr>
          <w:ilvl w:val="0"/>
          <w:numId w:val="1"/>
        </w:numPr>
        <w:ind w:firstLineChars="0"/>
        <w:rPr>
          <w:rFonts w:hint="eastAsia" w:ascii="仿宋_GB2312" w:eastAsia="仿宋_GB2312"/>
          <w:szCs w:val="21"/>
        </w:rPr>
      </w:pPr>
      <w:r>
        <w:rPr>
          <w:rFonts w:hint="eastAsia" w:ascii="仿宋_GB2312" w:hAnsi="Times New Roman" w:eastAsia="仿宋_GB2312"/>
          <w:color w:val="000000"/>
          <w:sz w:val="32"/>
          <w:szCs w:val="32"/>
        </w:rPr>
        <w:t>推动巴蜀文化创造性转化创新性发展研究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成渝地区双城经济圈旅游产业高质量发展研究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人工智能技术对旅游业的影响与对策研究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新发展格局下的巴蜀文化国际传播体系建构研究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成渝地区县级融媒体协同发展研究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以新质生产力为重要着力点推进成渝地区双城经济圈高质量发展研究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成渝地区双城经济圈产业协同发展研究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成渝地区双城经济圈协同建设现代化产业体系研究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成渝地区双城经济圈向西开放研究</w:t>
      </w:r>
      <w:bookmarkStart w:id="0" w:name="_GoBack"/>
      <w:bookmarkEnd w:id="0"/>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成渝地区双城经济圈加快构建对外开放大通道研究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成渝地区双城经济圈推进以县域为重要切入点的城</w:t>
      </w:r>
      <w:r>
        <w:rPr>
          <w:rFonts w:hint="eastAsia" w:ascii="仿宋_GB2312" w:hAnsi="Times New Roman" w:eastAsia="仿宋_GB2312"/>
          <w:color w:val="000000"/>
          <w:sz w:val="32"/>
          <w:szCs w:val="32"/>
          <w:lang w:val="en-US" w:eastAsia="zh-CN"/>
        </w:rPr>
        <w:t xml:space="preserve">      </w:t>
      </w:r>
    </w:p>
    <w:p>
      <w:pPr>
        <w:pStyle w:val="8"/>
        <w:numPr>
          <w:numId w:val="0"/>
        </w:numPr>
        <w:ind w:left="643" w:leftChars="0"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乡融合发展研究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成渝地区双城经济圈探索经济区与行政区适度分离</w:t>
      </w:r>
      <w:r>
        <w:rPr>
          <w:rFonts w:hint="eastAsia" w:ascii="仿宋_GB2312" w:hAnsi="Times New Roman" w:eastAsia="仿宋_GB2312"/>
          <w:color w:val="000000"/>
          <w:sz w:val="32"/>
          <w:szCs w:val="32"/>
          <w:lang w:val="en-US" w:eastAsia="zh-CN"/>
        </w:rPr>
        <w:t xml:space="preserve"> </w:t>
      </w:r>
    </w:p>
    <w:p>
      <w:pPr>
        <w:pStyle w:val="8"/>
        <w:numPr>
          <w:numId w:val="0"/>
        </w:numPr>
        <w:ind w:left="643" w:leftChars="0"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的进展、模式及深化路径研究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成渝地区双城经济圈生产要素流动水平测度、影响</w:t>
      </w:r>
    </w:p>
    <w:p>
      <w:pPr>
        <w:pStyle w:val="8"/>
        <w:numPr>
          <w:numId w:val="0"/>
        </w:numPr>
        <w:ind w:left="643" w:leftChars="0"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因素及对策研究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川渝毗邻地区经济社会一体化合作机制研究</w:t>
      </w:r>
    </w:p>
    <w:p>
      <w:pPr>
        <w:pStyle w:val="8"/>
        <w:numPr>
          <w:ilvl w:val="0"/>
          <w:numId w:val="1"/>
        </w:numPr>
        <w:ind w:firstLineChars="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川渝</w:t>
      </w:r>
      <w:r>
        <w:rPr>
          <w:rFonts w:hint="eastAsia" w:ascii="仿宋_GB2312" w:hAnsi="Times New Roman" w:eastAsia="仿宋_GB2312"/>
          <w:color w:val="000000"/>
          <w:sz w:val="32"/>
          <w:szCs w:val="32"/>
        </w:rPr>
        <w:t>毗邻地区</w:t>
      </w:r>
      <w:r>
        <w:rPr>
          <w:rFonts w:hint="eastAsia" w:ascii="仿宋_GB2312" w:hAnsi="Times New Roman" w:eastAsia="仿宋_GB2312"/>
          <w:color w:val="000000"/>
          <w:sz w:val="32"/>
          <w:szCs w:val="32"/>
          <w:lang w:eastAsia="zh-CN"/>
        </w:rPr>
        <w:t>综合</w:t>
      </w:r>
      <w:r>
        <w:rPr>
          <w:rFonts w:hint="eastAsia" w:ascii="仿宋_GB2312" w:hAnsi="Times New Roman" w:eastAsia="仿宋_GB2312"/>
          <w:color w:val="000000"/>
          <w:sz w:val="32"/>
          <w:szCs w:val="32"/>
        </w:rPr>
        <w:t>治理协同研究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
          <w:sz w:val="32"/>
          <w:szCs w:val="40"/>
        </w:rPr>
        <w:t>推进成渝中部地区高质量一体化发展研究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
          <w:sz w:val="32"/>
          <w:szCs w:val="40"/>
        </w:rPr>
        <w:t>成渝地区</w:t>
      </w:r>
      <w:r>
        <w:rPr>
          <w:rFonts w:hint="eastAsia" w:ascii="仿宋_GB2312" w:hAnsi="宋体" w:eastAsia="仿宋_GB2312"/>
          <w:sz w:val="32"/>
          <w:szCs w:val="32"/>
        </w:rPr>
        <w:t>双城</w:t>
      </w:r>
      <w:r>
        <w:rPr>
          <w:rFonts w:hint="eastAsia" w:ascii="仿宋_GB2312" w:hAnsi="宋体" w:eastAsia="仿宋_GB2312" w:cs="仿宋"/>
          <w:sz w:val="32"/>
          <w:szCs w:val="40"/>
        </w:rPr>
        <w:t>经济圈提升协同创新能力研究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sz w:val="32"/>
          <w:szCs w:val="32"/>
        </w:rPr>
        <w:t>成渝地区双城经济圈加快建设国家战略腹地研究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
          <w:sz w:val="32"/>
          <w:szCs w:val="40"/>
        </w:rPr>
        <w:t>成渝地区</w:t>
      </w:r>
      <w:r>
        <w:rPr>
          <w:rFonts w:hint="eastAsia" w:ascii="仿宋_GB2312" w:hAnsi="宋体" w:eastAsia="仿宋_GB2312"/>
          <w:sz w:val="32"/>
          <w:szCs w:val="32"/>
        </w:rPr>
        <w:t>双城</w:t>
      </w:r>
      <w:r>
        <w:rPr>
          <w:rFonts w:hint="eastAsia" w:ascii="仿宋_GB2312" w:hAnsi="宋体" w:eastAsia="仿宋_GB2312" w:cs="仿宋"/>
          <w:sz w:val="32"/>
          <w:szCs w:val="40"/>
        </w:rPr>
        <w:t>经济圈共筑长江上游生态屏障研究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
          <w:sz w:val="32"/>
          <w:szCs w:val="40"/>
        </w:rPr>
        <w:t>大力发展数字经济赋能成渝地区双城经济圈高质量</w:t>
      </w:r>
      <w:r>
        <w:rPr>
          <w:rFonts w:hint="eastAsia" w:ascii="仿宋_GB2312" w:hAnsi="宋体" w:eastAsia="仿宋_GB2312" w:cs="仿宋"/>
          <w:sz w:val="32"/>
          <w:szCs w:val="40"/>
          <w:lang w:val="en-US" w:eastAsia="zh-CN"/>
        </w:rPr>
        <w:t xml:space="preserve">   </w:t>
      </w:r>
    </w:p>
    <w:p>
      <w:pPr>
        <w:pStyle w:val="8"/>
        <w:numPr>
          <w:numId w:val="0"/>
        </w:numPr>
        <w:ind w:left="643" w:leftChars="0" w:firstLine="640" w:firstLineChars="200"/>
        <w:rPr>
          <w:rFonts w:hint="eastAsia" w:ascii="仿宋_GB2312" w:hAnsi="宋体" w:eastAsia="仿宋_GB2312" w:cs="仿宋"/>
          <w:sz w:val="32"/>
          <w:szCs w:val="40"/>
        </w:rPr>
      </w:pPr>
      <w:r>
        <w:rPr>
          <w:rFonts w:hint="eastAsia" w:ascii="仿宋_GB2312" w:hAnsi="宋体" w:eastAsia="仿宋_GB2312" w:cs="仿宋"/>
          <w:sz w:val="32"/>
          <w:szCs w:val="40"/>
        </w:rPr>
        <w:t>发展研究</w:t>
      </w:r>
    </w:p>
    <w:p>
      <w:pPr>
        <w:pStyle w:val="8"/>
        <w:numPr>
          <w:ilvl w:val="0"/>
          <w:numId w:val="1"/>
        </w:numPr>
        <w:spacing w:line="360" w:lineRule="auto"/>
        <w:ind w:firstLineChars="0"/>
        <w:rPr>
          <w:rFonts w:hint="eastAsia" w:ascii="仿宋_GB2312" w:hAnsi="Times New Roman" w:eastAsia="仿宋_GB2312"/>
          <w:sz w:val="32"/>
          <w:szCs w:val="32"/>
        </w:rPr>
      </w:pPr>
      <w:r>
        <w:rPr>
          <w:rFonts w:hint="eastAsia" w:ascii="仿宋_GB2312" w:hAnsi="Times New Roman" w:eastAsia="仿宋_GB2312"/>
          <w:sz w:val="32"/>
          <w:szCs w:val="32"/>
        </w:rPr>
        <w:t>成渝数据产权基础制度一体化构建研究</w:t>
      </w:r>
    </w:p>
    <w:p>
      <w:pPr>
        <w:pStyle w:val="8"/>
        <w:numPr>
          <w:ilvl w:val="0"/>
          <w:numId w:val="1"/>
        </w:numPr>
        <w:ind w:firstLineChars="0"/>
        <w:rPr>
          <w:rFonts w:hint="eastAsia" w:ascii="仿宋_GB2312" w:eastAsia="仿宋_GB2312"/>
          <w:szCs w:val="21"/>
        </w:rPr>
      </w:pPr>
      <w:r>
        <w:rPr>
          <w:rFonts w:hint="eastAsia" w:ascii="仿宋_GB2312" w:hAnsi="Times New Roman" w:eastAsia="仿宋_GB2312"/>
          <w:color w:val="000000"/>
          <w:sz w:val="32"/>
          <w:szCs w:val="32"/>
        </w:rPr>
        <w:t>成渝地区双城经济圈公共资源优化配置研究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_GB2312"/>
          <w:sz w:val="32"/>
          <w:szCs w:val="32"/>
        </w:rPr>
        <w:t>川渝司法服务一体化协作机制研究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_GB2312"/>
          <w:sz w:val="32"/>
          <w:szCs w:val="32"/>
        </w:rPr>
        <w:t>新质生产力与川渝协同高质量法治保障研究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_GB2312"/>
          <w:sz w:val="32"/>
          <w:szCs w:val="32"/>
        </w:rPr>
        <w:t>新质生产力与川渝法治化营商环境协同优化研究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_GB2312"/>
          <w:sz w:val="32"/>
          <w:szCs w:val="32"/>
        </w:rPr>
        <w:t>成渝地区双城经济圈法治文化集群建设研究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_GB2312"/>
          <w:sz w:val="32"/>
          <w:szCs w:val="32"/>
        </w:rPr>
        <w:t>成渝地区双城经济圈行政执法协作联动机制研究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_GB2312"/>
          <w:sz w:val="32"/>
          <w:szCs w:val="32"/>
        </w:rPr>
        <w:t>成渝地区双城经济圈纠纷解决机制协同构建研究</w:t>
      </w:r>
    </w:p>
    <w:p>
      <w:pPr>
        <w:pStyle w:val="8"/>
        <w:numPr>
          <w:ilvl w:val="0"/>
          <w:numId w:val="1"/>
        </w:numPr>
        <w:ind w:firstLineChars="0"/>
        <w:rPr>
          <w:rFonts w:hint="eastAsia" w:ascii="仿宋_GB2312" w:hAnsi="宋体" w:eastAsia="仿宋_GB2312" w:cs="仿宋"/>
          <w:sz w:val="32"/>
          <w:szCs w:val="40"/>
        </w:rPr>
      </w:pPr>
      <w:r>
        <w:rPr>
          <w:rFonts w:hint="eastAsia" w:ascii="仿宋_GB2312" w:hAnsi="宋体" w:eastAsia="仿宋_GB2312" w:cs="仿宋_GB2312"/>
          <w:sz w:val="32"/>
          <w:szCs w:val="32"/>
        </w:rPr>
        <w:t>成渝地区双城经济圈建设法治保障协同创新研究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E2E68"/>
    <w:multiLevelType w:val="multilevel"/>
    <w:tmpl w:val="69EE2E68"/>
    <w:lvl w:ilvl="0" w:tentative="0">
      <w:start w:val="1"/>
      <w:numFmt w:val="decimal"/>
      <w:lvlText w:val="%1."/>
      <w:lvlJc w:val="left"/>
      <w:pPr>
        <w:ind w:left="1003" w:hanging="360"/>
      </w:pPr>
      <w:rPr>
        <w:rFonts w:hint="default"/>
        <w:sz w:val="32"/>
        <w:szCs w:val="32"/>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
  <w:rsids>
    <w:rsidRoot w:val="001925FB"/>
    <w:rsid w:val="000010AB"/>
    <w:rsid w:val="00015215"/>
    <w:rsid w:val="0001667A"/>
    <w:rsid w:val="00032FB5"/>
    <w:rsid w:val="0005029A"/>
    <w:rsid w:val="00051F3F"/>
    <w:rsid w:val="00057629"/>
    <w:rsid w:val="00063B13"/>
    <w:rsid w:val="00065862"/>
    <w:rsid w:val="00070520"/>
    <w:rsid w:val="00084539"/>
    <w:rsid w:val="000965CF"/>
    <w:rsid w:val="000A40EB"/>
    <w:rsid w:val="000C71A1"/>
    <w:rsid w:val="000E2F01"/>
    <w:rsid w:val="000E35E9"/>
    <w:rsid w:val="000E79C0"/>
    <w:rsid w:val="000F0CC3"/>
    <w:rsid w:val="00102D53"/>
    <w:rsid w:val="00104858"/>
    <w:rsid w:val="00104E8F"/>
    <w:rsid w:val="00111615"/>
    <w:rsid w:val="00116DDB"/>
    <w:rsid w:val="001204B8"/>
    <w:rsid w:val="00121297"/>
    <w:rsid w:val="00123D45"/>
    <w:rsid w:val="001462B8"/>
    <w:rsid w:val="00147A76"/>
    <w:rsid w:val="00162609"/>
    <w:rsid w:val="001716BF"/>
    <w:rsid w:val="001857A4"/>
    <w:rsid w:val="001925FB"/>
    <w:rsid w:val="001A7657"/>
    <w:rsid w:val="001B034C"/>
    <w:rsid w:val="001C6040"/>
    <w:rsid w:val="001D0456"/>
    <w:rsid w:val="001D6FFE"/>
    <w:rsid w:val="001D72B1"/>
    <w:rsid w:val="001E15FB"/>
    <w:rsid w:val="001E6A96"/>
    <w:rsid w:val="001F2979"/>
    <w:rsid w:val="001F6D8D"/>
    <w:rsid w:val="002009CF"/>
    <w:rsid w:val="00201B45"/>
    <w:rsid w:val="00203B99"/>
    <w:rsid w:val="002057E8"/>
    <w:rsid w:val="00206987"/>
    <w:rsid w:val="00207F52"/>
    <w:rsid w:val="00210019"/>
    <w:rsid w:val="0021119F"/>
    <w:rsid w:val="00213178"/>
    <w:rsid w:val="002167BC"/>
    <w:rsid w:val="00216A4E"/>
    <w:rsid w:val="00216B8C"/>
    <w:rsid w:val="00225563"/>
    <w:rsid w:val="00240792"/>
    <w:rsid w:val="00244902"/>
    <w:rsid w:val="00263D38"/>
    <w:rsid w:val="00264B90"/>
    <w:rsid w:val="00273989"/>
    <w:rsid w:val="0027643E"/>
    <w:rsid w:val="00282DA3"/>
    <w:rsid w:val="002873FE"/>
    <w:rsid w:val="00290FF5"/>
    <w:rsid w:val="002944B9"/>
    <w:rsid w:val="002A0802"/>
    <w:rsid w:val="002A50E7"/>
    <w:rsid w:val="002A58AC"/>
    <w:rsid w:val="002A666A"/>
    <w:rsid w:val="002B5CCA"/>
    <w:rsid w:val="002B6CEF"/>
    <w:rsid w:val="002C3AF6"/>
    <w:rsid w:val="002C6A02"/>
    <w:rsid w:val="002D5053"/>
    <w:rsid w:val="002E3107"/>
    <w:rsid w:val="002F0039"/>
    <w:rsid w:val="002F01B8"/>
    <w:rsid w:val="003021A1"/>
    <w:rsid w:val="0032115C"/>
    <w:rsid w:val="0034759E"/>
    <w:rsid w:val="0036154A"/>
    <w:rsid w:val="003669BC"/>
    <w:rsid w:val="00374723"/>
    <w:rsid w:val="00375388"/>
    <w:rsid w:val="003842DE"/>
    <w:rsid w:val="00392DFB"/>
    <w:rsid w:val="0039447A"/>
    <w:rsid w:val="003972DA"/>
    <w:rsid w:val="003C1CBB"/>
    <w:rsid w:val="003D1C75"/>
    <w:rsid w:val="003D765F"/>
    <w:rsid w:val="003E601B"/>
    <w:rsid w:val="004021FD"/>
    <w:rsid w:val="00411342"/>
    <w:rsid w:val="004128CD"/>
    <w:rsid w:val="004226CB"/>
    <w:rsid w:val="00425870"/>
    <w:rsid w:val="00426821"/>
    <w:rsid w:val="00430646"/>
    <w:rsid w:val="00433681"/>
    <w:rsid w:val="00437D12"/>
    <w:rsid w:val="00446B0A"/>
    <w:rsid w:val="004628F1"/>
    <w:rsid w:val="0046448C"/>
    <w:rsid w:val="004650AC"/>
    <w:rsid w:val="004666C0"/>
    <w:rsid w:val="00475C8E"/>
    <w:rsid w:val="004828A0"/>
    <w:rsid w:val="004B3A9C"/>
    <w:rsid w:val="004C5B13"/>
    <w:rsid w:val="004D19A2"/>
    <w:rsid w:val="004D48A9"/>
    <w:rsid w:val="004E3861"/>
    <w:rsid w:val="004E4262"/>
    <w:rsid w:val="004F7B67"/>
    <w:rsid w:val="005005DB"/>
    <w:rsid w:val="00500AA5"/>
    <w:rsid w:val="005021D7"/>
    <w:rsid w:val="00510C76"/>
    <w:rsid w:val="00515EEF"/>
    <w:rsid w:val="0052317D"/>
    <w:rsid w:val="00524836"/>
    <w:rsid w:val="00525AA3"/>
    <w:rsid w:val="00530354"/>
    <w:rsid w:val="00535CB0"/>
    <w:rsid w:val="00536601"/>
    <w:rsid w:val="005445C7"/>
    <w:rsid w:val="00545279"/>
    <w:rsid w:val="0054639E"/>
    <w:rsid w:val="00547D8A"/>
    <w:rsid w:val="00547EF6"/>
    <w:rsid w:val="00553085"/>
    <w:rsid w:val="00553B82"/>
    <w:rsid w:val="005552BF"/>
    <w:rsid w:val="005746C8"/>
    <w:rsid w:val="00586CC5"/>
    <w:rsid w:val="00590B5F"/>
    <w:rsid w:val="005939AD"/>
    <w:rsid w:val="005A3FA2"/>
    <w:rsid w:val="005A628E"/>
    <w:rsid w:val="005B1C32"/>
    <w:rsid w:val="005B68C1"/>
    <w:rsid w:val="005C08F0"/>
    <w:rsid w:val="005C0975"/>
    <w:rsid w:val="005C548E"/>
    <w:rsid w:val="005C6826"/>
    <w:rsid w:val="005D0B2B"/>
    <w:rsid w:val="005D4046"/>
    <w:rsid w:val="005D7CEC"/>
    <w:rsid w:val="005E4C8E"/>
    <w:rsid w:val="005E68D4"/>
    <w:rsid w:val="005F0D59"/>
    <w:rsid w:val="005F5EB6"/>
    <w:rsid w:val="005F6754"/>
    <w:rsid w:val="00602F8F"/>
    <w:rsid w:val="00606698"/>
    <w:rsid w:val="00613D77"/>
    <w:rsid w:val="00613D95"/>
    <w:rsid w:val="00623B68"/>
    <w:rsid w:val="006274F1"/>
    <w:rsid w:val="00635FC3"/>
    <w:rsid w:val="0064680F"/>
    <w:rsid w:val="00651787"/>
    <w:rsid w:val="006545F9"/>
    <w:rsid w:val="006648DE"/>
    <w:rsid w:val="00670969"/>
    <w:rsid w:val="00672F83"/>
    <w:rsid w:val="00673E56"/>
    <w:rsid w:val="0067431C"/>
    <w:rsid w:val="00674393"/>
    <w:rsid w:val="0067450D"/>
    <w:rsid w:val="0067749A"/>
    <w:rsid w:val="006857FC"/>
    <w:rsid w:val="0068600F"/>
    <w:rsid w:val="006948D1"/>
    <w:rsid w:val="006A38B3"/>
    <w:rsid w:val="006B3F10"/>
    <w:rsid w:val="006B685C"/>
    <w:rsid w:val="006B6C27"/>
    <w:rsid w:val="006C462A"/>
    <w:rsid w:val="006C5883"/>
    <w:rsid w:val="006C7F66"/>
    <w:rsid w:val="006D3989"/>
    <w:rsid w:val="006D66BF"/>
    <w:rsid w:val="006D6F73"/>
    <w:rsid w:val="006E0DE0"/>
    <w:rsid w:val="0070001E"/>
    <w:rsid w:val="00700BC4"/>
    <w:rsid w:val="00700ED1"/>
    <w:rsid w:val="007161A9"/>
    <w:rsid w:val="007464DD"/>
    <w:rsid w:val="00756684"/>
    <w:rsid w:val="007620C4"/>
    <w:rsid w:val="00766B39"/>
    <w:rsid w:val="00767D17"/>
    <w:rsid w:val="00772810"/>
    <w:rsid w:val="00776E53"/>
    <w:rsid w:val="007931CF"/>
    <w:rsid w:val="007A0AC7"/>
    <w:rsid w:val="007A53E1"/>
    <w:rsid w:val="007A6393"/>
    <w:rsid w:val="007B3CE6"/>
    <w:rsid w:val="007B55AD"/>
    <w:rsid w:val="007E79EF"/>
    <w:rsid w:val="007F6CE7"/>
    <w:rsid w:val="0080633F"/>
    <w:rsid w:val="008103C8"/>
    <w:rsid w:val="00833B20"/>
    <w:rsid w:val="00837000"/>
    <w:rsid w:val="00837BC9"/>
    <w:rsid w:val="00842C8F"/>
    <w:rsid w:val="00855C88"/>
    <w:rsid w:val="0085640B"/>
    <w:rsid w:val="00872C34"/>
    <w:rsid w:val="008741FF"/>
    <w:rsid w:val="00891822"/>
    <w:rsid w:val="008B1CF5"/>
    <w:rsid w:val="008B3DB9"/>
    <w:rsid w:val="008B4A01"/>
    <w:rsid w:val="008C3325"/>
    <w:rsid w:val="008C7E54"/>
    <w:rsid w:val="008D10A1"/>
    <w:rsid w:val="008D1DE9"/>
    <w:rsid w:val="008D37C4"/>
    <w:rsid w:val="008D3A4E"/>
    <w:rsid w:val="008D4AC8"/>
    <w:rsid w:val="008E59E9"/>
    <w:rsid w:val="008E5C91"/>
    <w:rsid w:val="008E70D6"/>
    <w:rsid w:val="008F0B46"/>
    <w:rsid w:val="008F1C78"/>
    <w:rsid w:val="008F359D"/>
    <w:rsid w:val="008F7A1D"/>
    <w:rsid w:val="009009A6"/>
    <w:rsid w:val="00904E86"/>
    <w:rsid w:val="009076F5"/>
    <w:rsid w:val="00911E0C"/>
    <w:rsid w:val="00917296"/>
    <w:rsid w:val="00935E80"/>
    <w:rsid w:val="009417A8"/>
    <w:rsid w:val="00941AA5"/>
    <w:rsid w:val="009462BB"/>
    <w:rsid w:val="00964346"/>
    <w:rsid w:val="009648E0"/>
    <w:rsid w:val="00966908"/>
    <w:rsid w:val="0097010D"/>
    <w:rsid w:val="00976054"/>
    <w:rsid w:val="00984A5B"/>
    <w:rsid w:val="009852F6"/>
    <w:rsid w:val="00991444"/>
    <w:rsid w:val="00994FDD"/>
    <w:rsid w:val="009A4A4C"/>
    <w:rsid w:val="009C5C46"/>
    <w:rsid w:val="009D1ACE"/>
    <w:rsid w:val="009F003D"/>
    <w:rsid w:val="00A04905"/>
    <w:rsid w:val="00A0563C"/>
    <w:rsid w:val="00A063C7"/>
    <w:rsid w:val="00A06801"/>
    <w:rsid w:val="00A07275"/>
    <w:rsid w:val="00A2217E"/>
    <w:rsid w:val="00A23547"/>
    <w:rsid w:val="00A25851"/>
    <w:rsid w:val="00A43C82"/>
    <w:rsid w:val="00A47DCC"/>
    <w:rsid w:val="00A85C33"/>
    <w:rsid w:val="00A875D4"/>
    <w:rsid w:val="00A87888"/>
    <w:rsid w:val="00A9402B"/>
    <w:rsid w:val="00AA0829"/>
    <w:rsid w:val="00AC6A61"/>
    <w:rsid w:val="00AD2196"/>
    <w:rsid w:val="00AD5516"/>
    <w:rsid w:val="00AD5E8C"/>
    <w:rsid w:val="00AE0303"/>
    <w:rsid w:val="00AE3D5F"/>
    <w:rsid w:val="00AF599D"/>
    <w:rsid w:val="00AF5C2A"/>
    <w:rsid w:val="00AF7951"/>
    <w:rsid w:val="00B048A8"/>
    <w:rsid w:val="00B114F0"/>
    <w:rsid w:val="00B12ED4"/>
    <w:rsid w:val="00B27B20"/>
    <w:rsid w:val="00B37603"/>
    <w:rsid w:val="00B43FAF"/>
    <w:rsid w:val="00B4501A"/>
    <w:rsid w:val="00B66FF3"/>
    <w:rsid w:val="00B70CB1"/>
    <w:rsid w:val="00B714D8"/>
    <w:rsid w:val="00B75840"/>
    <w:rsid w:val="00B778B7"/>
    <w:rsid w:val="00B84920"/>
    <w:rsid w:val="00B85A2D"/>
    <w:rsid w:val="00B86C9B"/>
    <w:rsid w:val="00B91004"/>
    <w:rsid w:val="00B9445C"/>
    <w:rsid w:val="00BA0E1A"/>
    <w:rsid w:val="00BA6415"/>
    <w:rsid w:val="00BB2A46"/>
    <w:rsid w:val="00BB7B2E"/>
    <w:rsid w:val="00BC2571"/>
    <w:rsid w:val="00BC33AD"/>
    <w:rsid w:val="00BD4DA6"/>
    <w:rsid w:val="00BE3C45"/>
    <w:rsid w:val="00BF4D37"/>
    <w:rsid w:val="00BF78D5"/>
    <w:rsid w:val="00C10E6B"/>
    <w:rsid w:val="00C13B7E"/>
    <w:rsid w:val="00C260C8"/>
    <w:rsid w:val="00C30356"/>
    <w:rsid w:val="00C370F8"/>
    <w:rsid w:val="00C37254"/>
    <w:rsid w:val="00C55DD8"/>
    <w:rsid w:val="00C82EAB"/>
    <w:rsid w:val="00C83D3F"/>
    <w:rsid w:val="00C924D5"/>
    <w:rsid w:val="00C96D9D"/>
    <w:rsid w:val="00CB2AA9"/>
    <w:rsid w:val="00CB6735"/>
    <w:rsid w:val="00CD5478"/>
    <w:rsid w:val="00CD7032"/>
    <w:rsid w:val="00CF2356"/>
    <w:rsid w:val="00D1070C"/>
    <w:rsid w:val="00D10D26"/>
    <w:rsid w:val="00D41289"/>
    <w:rsid w:val="00D447E1"/>
    <w:rsid w:val="00D62C55"/>
    <w:rsid w:val="00D758B9"/>
    <w:rsid w:val="00D77D90"/>
    <w:rsid w:val="00D828CE"/>
    <w:rsid w:val="00D87F44"/>
    <w:rsid w:val="00D96D53"/>
    <w:rsid w:val="00DA67D5"/>
    <w:rsid w:val="00DB33C1"/>
    <w:rsid w:val="00DC170C"/>
    <w:rsid w:val="00DD2CB8"/>
    <w:rsid w:val="00DE6FE5"/>
    <w:rsid w:val="00DF373F"/>
    <w:rsid w:val="00DF5B42"/>
    <w:rsid w:val="00E00CD1"/>
    <w:rsid w:val="00E147B0"/>
    <w:rsid w:val="00E32A14"/>
    <w:rsid w:val="00E418D7"/>
    <w:rsid w:val="00E55011"/>
    <w:rsid w:val="00E555B3"/>
    <w:rsid w:val="00E55743"/>
    <w:rsid w:val="00E60B5A"/>
    <w:rsid w:val="00E72D47"/>
    <w:rsid w:val="00E74278"/>
    <w:rsid w:val="00E80E8D"/>
    <w:rsid w:val="00E83282"/>
    <w:rsid w:val="00E90070"/>
    <w:rsid w:val="00EA458D"/>
    <w:rsid w:val="00EA4B2B"/>
    <w:rsid w:val="00EA66AA"/>
    <w:rsid w:val="00EA73AC"/>
    <w:rsid w:val="00EB3906"/>
    <w:rsid w:val="00EB7D73"/>
    <w:rsid w:val="00EC573D"/>
    <w:rsid w:val="00EE068B"/>
    <w:rsid w:val="00EE3031"/>
    <w:rsid w:val="00EE5CC1"/>
    <w:rsid w:val="00EF058B"/>
    <w:rsid w:val="00EF7F53"/>
    <w:rsid w:val="00F03E3C"/>
    <w:rsid w:val="00F11C94"/>
    <w:rsid w:val="00F319CC"/>
    <w:rsid w:val="00F35B9D"/>
    <w:rsid w:val="00F3686D"/>
    <w:rsid w:val="00F369B5"/>
    <w:rsid w:val="00F36CAD"/>
    <w:rsid w:val="00F37FA0"/>
    <w:rsid w:val="00F62AA6"/>
    <w:rsid w:val="00F704A2"/>
    <w:rsid w:val="00F707F0"/>
    <w:rsid w:val="00F733C7"/>
    <w:rsid w:val="00F74108"/>
    <w:rsid w:val="00FA4CD3"/>
    <w:rsid w:val="00FB0899"/>
    <w:rsid w:val="00FC0F96"/>
    <w:rsid w:val="00FC155E"/>
    <w:rsid w:val="00FC5469"/>
    <w:rsid w:val="00FD4721"/>
    <w:rsid w:val="00FD51FE"/>
    <w:rsid w:val="00FF0361"/>
    <w:rsid w:val="2BDFC939"/>
    <w:rsid w:val="5FFE267B"/>
    <w:rsid w:val="77FDC920"/>
    <w:rsid w:val="DB6FEC3F"/>
    <w:rsid w:val="FDEBDD1F"/>
    <w:rsid w:val="FFFC8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字符"/>
    <w:basedOn w:val="6"/>
    <w:link w:val="2"/>
    <w:semiHidden/>
    <w:qFormat/>
    <w:uiPriority w:val="99"/>
    <w:rPr>
      <w:rFonts w:ascii="Calibri" w:hAnsi="Calibri" w:eastAsia="宋体" w:cs="Times New Roman"/>
      <w:szCs w:val="24"/>
      <w14:ligatures w14: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Words>
  <Characters>489</Characters>
  <Lines>4</Lines>
  <Paragraphs>1</Paragraphs>
  <TotalTime>1</TotalTime>
  <ScaleCrop>false</ScaleCrop>
  <LinksUpToDate>false</LinksUpToDate>
  <CharactersWithSpaces>573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2024-06-15T16:56:00Z</dcterms:created>
  <dc:creator>Zhenming Wu</dc:creator>
  <cp:lastModifiedBy>user</cp:lastModifiedBy>
  <cp:lastPrinted>2024-07-02T17:06:03Z</cp:lastPrinted>
  <dcterms:modified xsi:type="dcterms:W3CDTF">2024-07-02T17:10:23Z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