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74E1F78">
      <w:pPr>
        <w:spacing w:before="442" w:line="212" w:lineRule="auto"/>
        <w:jc w:val="center"/>
        <w:outlineLvl w:val="0"/>
        <w:rPr>
          <w:rFonts w:ascii="方正小标宋简体" w:hAnsi="方正小标宋简体" w:eastAsia="方正小标宋简体" w:cs="方正小标宋简体"/>
          <w:sz w:val="119"/>
          <w:szCs w:val="119"/>
        </w:rPr>
      </w:pPr>
      <w:r>
        <w:rPr>
          <w:rFonts w:hint="eastAsia" w:ascii="黑体" w:hAnsi="黑体" w:eastAsia="黑体" w:cs="黑体"/>
          <w:color w:val="FF0000"/>
          <w:spacing w:val="-13"/>
          <w:w w:val="62"/>
          <w:sz w:val="119"/>
          <w:szCs w:val="119"/>
        </w:rPr>
        <w:t>天府新区信息职业学院</w:t>
      </w:r>
    </w:p>
    <w:p w14:paraId="2EDCB2CF">
      <w:pPr>
        <w:pStyle w:val="2"/>
        <w:spacing w:before="266" w:line="227" w:lineRule="auto"/>
        <w:ind w:left="2677"/>
        <w:jc w:val="right"/>
      </w:pPr>
      <w:r>
        <w:rPr>
          <w:rFonts w:hint="eastAsia"/>
          <w:spacing w:val="5"/>
          <w:lang w:val="en-US" w:eastAsia="zh-CN"/>
        </w:rPr>
        <w:t>天信信自学</w:t>
      </w:r>
      <w:r>
        <w:rPr>
          <w:spacing w:val="5"/>
        </w:rPr>
        <w:t>院发〔2024〕</w:t>
      </w:r>
      <w:r>
        <w:rPr>
          <w:rFonts w:hint="eastAsia"/>
          <w:spacing w:val="5"/>
          <w:lang w:val="en-US" w:eastAsia="zh-CN"/>
        </w:rPr>
        <w:t>3</w:t>
      </w:r>
      <w:r>
        <w:rPr>
          <w:spacing w:val="-46"/>
        </w:rPr>
        <w:t xml:space="preserve"> </w:t>
      </w:r>
      <w:r>
        <w:rPr>
          <w:spacing w:val="5"/>
        </w:rPr>
        <w:t>号</w:t>
      </w:r>
    </w:p>
    <w:p w14:paraId="1E231C89">
      <w:pPr>
        <w:spacing w:before="117" w:line="45" w:lineRule="exact"/>
      </w:pPr>
      <w:r>
        <w:drawing>
          <wp:inline distT="0" distB="0" distL="0" distR="0">
            <wp:extent cx="5772150" cy="28575"/>
            <wp:effectExtent l="0" t="0" r="0" b="0"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72150" cy="28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0AD7C9">
      <w:pPr>
        <w:spacing w:line="288" w:lineRule="auto"/>
        <w:rPr>
          <w:rFonts w:ascii="Arial"/>
          <w:sz w:val="21"/>
        </w:rPr>
      </w:pPr>
    </w:p>
    <w:p w14:paraId="00740665">
      <w:pPr>
        <w:spacing w:line="288" w:lineRule="auto"/>
        <w:rPr>
          <w:rFonts w:ascii="Arial"/>
          <w:sz w:val="21"/>
        </w:rPr>
      </w:pPr>
    </w:p>
    <w:p w14:paraId="2CFE6DA7">
      <w:pPr>
        <w:spacing w:line="288" w:lineRule="auto"/>
        <w:rPr>
          <w:rFonts w:ascii="Arial"/>
          <w:sz w:val="21"/>
        </w:rPr>
      </w:pPr>
    </w:p>
    <w:p w14:paraId="15FCFC1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黑体" w:hAnsi="黑体" w:eastAsia="黑体" w:cs="黑体"/>
          <w:bCs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Cs/>
          <w:sz w:val="44"/>
          <w:szCs w:val="44"/>
          <w:lang w:val="en-US" w:eastAsia="zh-CN"/>
        </w:rPr>
        <w:t>信息与自动化学院2024-2025学年</w:t>
      </w:r>
    </w:p>
    <w:p w14:paraId="0523EF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黑体" w:hAnsi="黑体" w:eastAsia="黑体" w:cs="黑体"/>
          <w:bCs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Cs/>
          <w:sz w:val="44"/>
          <w:szCs w:val="44"/>
          <w:lang w:val="en-US" w:eastAsia="zh-CN"/>
        </w:rPr>
        <w:t>国家励志奖学金、国家助学金学生名单公示</w:t>
      </w:r>
    </w:p>
    <w:p w14:paraId="228C31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方正小标宋简体" w:hAnsi="方正小标宋简体" w:eastAsia="方正小标宋简体" w:cs="Times New Roman"/>
          <w:bCs/>
          <w:sz w:val="44"/>
          <w:szCs w:val="44"/>
          <w:lang w:val="en-US" w:eastAsia="zh-CN"/>
        </w:rPr>
      </w:pPr>
    </w:p>
    <w:p w14:paraId="16E0D97D">
      <w:pPr>
        <w:pStyle w:val="2"/>
        <w:spacing w:before="101" w:line="357" w:lineRule="auto"/>
        <w:ind w:left="36" w:right="34" w:firstLine="642"/>
        <w:jc w:val="left"/>
        <w:rPr>
          <w:rFonts w:hint="default"/>
          <w:spacing w:val="16"/>
          <w:kern w:val="0"/>
          <w:lang w:val="en-US" w:eastAsia="zh-CN"/>
        </w:rPr>
      </w:pPr>
      <w:r>
        <w:rPr>
          <w:rFonts w:hint="eastAsia"/>
          <w:spacing w:val="16"/>
          <w:kern w:val="0"/>
          <w:lang w:val="en-US" w:eastAsia="zh-CN"/>
        </w:rPr>
        <w:t>根据《本专科国家奖助学金评审办法》（财教函〔2019〕105号）、《四川省教育厅关于做好2023年国家奖助学金评审工作的通知》（川教函〔2023〕329号）等文件精神，经学院评议小组审核，同意通过各辅导员老师上报国家励志奖学金、国家助学金学生名单，其中国家励志奖学金84人，国家助学金2100档次146人、困难300人、一般困难146人，具体名单见附件。</w:t>
      </w:r>
    </w:p>
    <w:p w14:paraId="0E540270">
      <w:pPr>
        <w:pStyle w:val="2"/>
        <w:spacing w:before="101" w:line="357" w:lineRule="auto"/>
        <w:ind w:left="36" w:right="34" w:firstLine="642"/>
        <w:jc w:val="left"/>
        <w:rPr>
          <w:rFonts w:hint="default"/>
          <w:spacing w:val="16"/>
          <w:kern w:val="0"/>
          <w:lang w:val="en-US" w:eastAsia="zh-CN"/>
        </w:rPr>
      </w:pPr>
      <w:r>
        <w:rPr>
          <w:rFonts w:hint="eastAsia"/>
          <w:spacing w:val="16"/>
          <w:kern w:val="0"/>
          <w:lang w:val="en-US" w:eastAsia="zh-CN"/>
        </w:rPr>
        <w:t>来访时间：助学金评定期间9：00-12：00；14：00-17：00</w:t>
      </w:r>
    </w:p>
    <w:p w14:paraId="3BAFCE9F">
      <w:pPr>
        <w:pStyle w:val="2"/>
        <w:spacing w:before="101" w:line="357" w:lineRule="auto"/>
        <w:ind w:left="36" w:right="34" w:firstLine="642"/>
        <w:jc w:val="left"/>
        <w:rPr>
          <w:rFonts w:hint="default"/>
          <w:spacing w:val="16"/>
          <w:kern w:val="0"/>
          <w:lang w:val="en-US" w:eastAsia="zh-CN"/>
        </w:rPr>
      </w:pPr>
      <w:r>
        <w:rPr>
          <w:rFonts w:hint="eastAsia"/>
          <w:spacing w:val="16"/>
          <w:kern w:val="0"/>
          <w:lang w:val="en-US" w:eastAsia="zh-CN"/>
        </w:rPr>
        <w:t>办公地点：1-507B</w:t>
      </w:r>
    </w:p>
    <w:p w14:paraId="77E7E731">
      <w:pPr>
        <w:pStyle w:val="2"/>
        <w:spacing w:before="101" w:line="357" w:lineRule="auto"/>
        <w:ind w:left="36" w:right="34" w:firstLine="642"/>
        <w:jc w:val="left"/>
        <w:rPr>
          <w:rFonts w:hint="default"/>
          <w:spacing w:val="16"/>
          <w:kern w:val="0"/>
          <w:lang w:val="en-US" w:eastAsia="zh-CN"/>
        </w:rPr>
      </w:pPr>
      <w:r>
        <w:rPr>
          <w:rFonts w:hint="eastAsia"/>
          <w:spacing w:val="16"/>
          <w:kern w:val="0"/>
          <w:lang w:val="en-US" w:eastAsia="zh-CN"/>
        </w:rPr>
        <w:t>联系人：于洪发</w:t>
      </w:r>
    </w:p>
    <w:p w14:paraId="506EB292">
      <w:pPr>
        <w:pStyle w:val="2"/>
        <w:spacing w:before="101" w:line="357" w:lineRule="auto"/>
        <w:ind w:left="36" w:right="34" w:firstLine="642"/>
        <w:jc w:val="left"/>
        <w:rPr>
          <w:rFonts w:hint="eastAsia"/>
          <w:spacing w:val="16"/>
          <w:kern w:val="0"/>
          <w:lang w:val="en-US" w:eastAsia="zh-CN"/>
        </w:rPr>
      </w:pPr>
      <w:r>
        <w:rPr>
          <w:rFonts w:hint="eastAsia"/>
          <w:spacing w:val="16"/>
          <w:kern w:val="0"/>
          <w:lang w:val="en-US" w:eastAsia="zh-CN"/>
        </w:rPr>
        <w:t>联系电话：028-35034963</w:t>
      </w:r>
    </w:p>
    <w:p w14:paraId="3E19CB17">
      <w:pPr>
        <w:pStyle w:val="2"/>
        <w:spacing w:before="101" w:line="357" w:lineRule="auto"/>
        <w:ind w:right="34"/>
        <w:jc w:val="left"/>
        <w:rPr>
          <w:rFonts w:hint="eastAsia"/>
          <w:spacing w:val="16"/>
          <w:kern w:val="0"/>
          <w:lang w:val="en-US" w:eastAsia="zh-CN"/>
        </w:rPr>
      </w:pPr>
    </w:p>
    <w:p w14:paraId="4B3B68AF">
      <w:pPr>
        <w:pStyle w:val="2"/>
        <w:spacing w:before="101" w:line="357" w:lineRule="auto"/>
        <w:ind w:left="36" w:right="34" w:firstLine="642"/>
        <w:jc w:val="right"/>
        <w:rPr>
          <w:rFonts w:hint="eastAsia"/>
          <w:spacing w:val="16"/>
          <w:kern w:val="0"/>
          <w:lang w:val="en-US" w:eastAsia="zh-CN"/>
        </w:rPr>
      </w:pPr>
      <w:r>
        <w:rPr>
          <w:rFonts w:hint="eastAsia"/>
          <w:spacing w:val="16"/>
          <w:kern w:val="0"/>
          <w:lang w:val="en-US" w:eastAsia="zh-CN"/>
        </w:rPr>
        <w:t xml:space="preserve">                              信息与自动化学院</w:t>
      </w:r>
    </w:p>
    <w:p w14:paraId="539C02FE">
      <w:pPr>
        <w:pStyle w:val="2"/>
        <w:spacing w:before="101" w:line="357" w:lineRule="auto"/>
        <w:ind w:left="36" w:right="34" w:firstLine="642"/>
        <w:jc w:val="right"/>
        <w:rPr>
          <w:rFonts w:hint="default"/>
          <w:spacing w:val="16"/>
          <w:kern w:val="0"/>
          <w:lang w:val="en-US" w:eastAsia="zh-CN"/>
        </w:rPr>
      </w:pPr>
      <w:r>
        <w:rPr>
          <w:rFonts w:hint="eastAsia"/>
          <w:spacing w:val="16"/>
          <w:kern w:val="0"/>
          <w:lang w:val="en-US" w:eastAsia="zh-CN"/>
        </w:rPr>
        <w:t xml:space="preserve">                                2024年10月17</w:t>
      </w:r>
      <w:bookmarkStart w:id="0" w:name="_GoBack"/>
      <w:bookmarkEnd w:id="0"/>
      <w:r>
        <w:rPr>
          <w:rFonts w:hint="eastAsia"/>
          <w:spacing w:val="16"/>
          <w:kern w:val="0"/>
          <w:lang w:val="en-US" w:eastAsia="zh-CN"/>
        </w:rPr>
        <w:t>日</w:t>
      </w:r>
    </w:p>
    <w:p w14:paraId="6B0D5E38">
      <w:pPr>
        <w:pStyle w:val="2"/>
        <w:spacing w:before="101" w:line="357" w:lineRule="auto"/>
        <w:ind w:left="36" w:right="34" w:firstLine="642"/>
        <w:jc w:val="left"/>
        <w:rPr>
          <w:rFonts w:hint="eastAsia"/>
          <w:spacing w:val="16"/>
          <w:kern w:val="0"/>
          <w:lang w:val="en-US" w:eastAsia="zh-CN"/>
        </w:rPr>
      </w:pPr>
    </w:p>
    <w:p w14:paraId="5F586235">
      <w:pPr>
        <w:pStyle w:val="2"/>
        <w:spacing w:before="101" w:line="357" w:lineRule="auto"/>
        <w:ind w:left="36" w:right="34" w:firstLine="642"/>
        <w:jc w:val="left"/>
        <w:rPr>
          <w:rFonts w:hint="eastAsia"/>
          <w:spacing w:val="16"/>
          <w:kern w:val="0"/>
          <w:lang w:val="en-US" w:eastAsia="zh-CN"/>
        </w:rPr>
      </w:pPr>
    </w:p>
    <w:p w14:paraId="478C7A74">
      <w:pPr>
        <w:pStyle w:val="2"/>
        <w:spacing w:before="101" w:line="357" w:lineRule="auto"/>
        <w:ind w:left="36" w:right="34" w:firstLine="642"/>
        <w:jc w:val="left"/>
        <w:rPr>
          <w:rFonts w:hint="eastAsia"/>
          <w:spacing w:val="16"/>
          <w:kern w:val="0"/>
          <w:lang w:val="en-US" w:eastAsia="zh-CN"/>
        </w:rPr>
      </w:pPr>
    </w:p>
    <w:p w14:paraId="4C7D99E8">
      <w:pPr>
        <w:spacing w:before="1"/>
      </w:pPr>
    </w:p>
    <w:p w14:paraId="3FA2BEF5">
      <w:pPr>
        <w:spacing w:before="1"/>
      </w:pPr>
    </w:p>
    <w:p w14:paraId="77A0FD54">
      <w:pPr>
        <w:spacing w:before="1"/>
      </w:pPr>
    </w:p>
    <w:p w14:paraId="516CF382">
      <w:pPr>
        <w:spacing w:before="1"/>
      </w:pPr>
    </w:p>
    <w:p w14:paraId="0A480E03">
      <w:pPr>
        <w:spacing w:before="1"/>
      </w:pPr>
    </w:p>
    <w:p w14:paraId="72040EC1">
      <w:pPr>
        <w:spacing w:before="1"/>
      </w:pPr>
    </w:p>
    <w:p w14:paraId="1EB151E0">
      <w:pPr>
        <w:spacing w:before="1"/>
      </w:pPr>
    </w:p>
    <w:p w14:paraId="503B41F9">
      <w:pPr>
        <w:spacing w:before="1"/>
      </w:pPr>
    </w:p>
    <w:p w14:paraId="7FA4A53E">
      <w:pPr>
        <w:spacing w:before="1"/>
      </w:pPr>
    </w:p>
    <w:p w14:paraId="2C99A629">
      <w:pPr>
        <w:spacing w:before="1"/>
      </w:pPr>
    </w:p>
    <w:p w14:paraId="60C92D2A">
      <w:pPr>
        <w:spacing w:before="1"/>
      </w:pPr>
    </w:p>
    <w:p w14:paraId="4B242F23">
      <w:pPr>
        <w:spacing w:before="1"/>
      </w:pPr>
    </w:p>
    <w:p w14:paraId="4D826C0F">
      <w:pPr>
        <w:spacing w:before="1"/>
      </w:pPr>
    </w:p>
    <w:p w14:paraId="0F051C0A">
      <w:pPr>
        <w:spacing w:before="1"/>
      </w:pPr>
    </w:p>
    <w:p w14:paraId="4874FAB6">
      <w:pPr>
        <w:spacing w:before="1"/>
      </w:pPr>
    </w:p>
    <w:p w14:paraId="07FDEFFC">
      <w:pPr>
        <w:spacing w:before="1"/>
      </w:pPr>
    </w:p>
    <w:p w14:paraId="0F49FD6A">
      <w:pPr>
        <w:spacing w:before="1"/>
      </w:pPr>
    </w:p>
    <w:p w14:paraId="1A77011E">
      <w:pPr>
        <w:spacing w:before="1"/>
      </w:pPr>
    </w:p>
    <w:p w14:paraId="769104B1">
      <w:pPr>
        <w:spacing w:before="1"/>
      </w:pPr>
    </w:p>
    <w:p w14:paraId="39CDDCDA">
      <w:pPr>
        <w:spacing w:before="1"/>
      </w:pPr>
    </w:p>
    <w:p w14:paraId="142B3951">
      <w:pPr>
        <w:spacing w:before="1"/>
      </w:pPr>
    </w:p>
    <w:p w14:paraId="06D431CB">
      <w:pPr>
        <w:spacing w:before="1"/>
      </w:pPr>
    </w:p>
    <w:p w14:paraId="1832B4DD">
      <w:pPr>
        <w:spacing w:before="1"/>
      </w:pPr>
    </w:p>
    <w:p w14:paraId="2C10AA98">
      <w:pPr>
        <w:spacing w:before="1"/>
      </w:pPr>
    </w:p>
    <w:p w14:paraId="1969AB41">
      <w:pPr>
        <w:spacing w:before="1"/>
      </w:pPr>
    </w:p>
    <w:p w14:paraId="5284BBEB">
      <w:pPr>
        <w:spacing w:before="1"/>
      </w:pPr>
    </w:p>
    <w:p w14:paraId="02F98E72">
      <w:pPr>
        <w:spacing w:before="1"/>
      </w:pPr>
    </w:p>
    <w:p w14:paraId="66692012">
      <w:pPr>
        <w:spacing w:before="1"/>
      </w:pPr>
    </w:p>
    <w:p w14:paraId="5DD432BE">
      <w:pPr>
        <w:spacing w:before="1"/>
      </w:pPr>
    </w:p>
    <w:p w14:paraId="572DCA04">
      <w:pPr>
        <w:spacing w:before="1"/>
      </w:pPr>
    </w:p>
    <w:p w14:paraId="1C1136CD">
      <w:pPr>
        <w:spacing w:before="1"/>
      </w:pPr>
    </w:p>
    <w:p w14:paraId="4A5CF303">
      <w:pPr>
        <w:spacing w:before="1"/>
      </w:pPr>
    </w:p>
    <w:p w14:paraId="556EF809">
      <w:pPr>
        <w:spacing w:before="1"/>
      </w:pPr>
    </w:p>
    <w:p w14:paraId="542B96DA">
      <w:pPr>
        <w:spacing w:before="1"/>
      </w:pPr>
    </w:p>
    <w:p w14:paraId="7B2947F9">
      <w:pPr>
        <w:spacing w:before="1"/>
      </w:pPr>
    </w:p>
    <w:p w14:paraId="2C085B94">
      <w:pPr>
        <w:spacing w:before="1"/>
      </w:pPr>
    </w:p>
    <w:p w14:paraId="3E98BAEC">
      <w:pPr>
        <w:spacing w:before="1"/>
      </w:pPr>
    </w:p>
    <w:p w14:paraId="1ED97358">
      <w:pPr>
        <w:spacing w:before="1"/>
      </w:pPr>
    </w:p>
    <w:p w14:paraId="3B56E5DF">
      <w:pPr>
        <w:spacing w:before="1"/>
      </w:pPr>
    </w:p>
    <w:p w14:paraId="4A698CB3">
      <w:pPr>
        <w:spacing w:before="1"/>
      </w:pPr>
    </w:p>
    <w:p w14:paraId="67973CA8">
      <w:pPr>
        <w:spacing w:before="1"/>
      </w:pPr>
    </w:p>
    <w:p w14:paraId="64ADE744">
      <w:pPr>
        <w:spacing w:before="1"/>
      </w:pPr>
    </w:p>
    <w:p w14:paraId="4746A5AC">
      <w:pPr>
        <w:spacing w:before="1"/>
      </w:pPr>
    </w:p>
    <w:p w14:paraId="67E78CAB">
      <w:pPr>
        <w:spacing w:before="1"/>
      </w:pPr>
    </w:p>
    <w:p w14:paraId="00568FB9">
      <w:pPr>
        <w:spacing w:before="1"/>
      </w:pPr>
    </w:p>
    <w:p w14:paraId="4EF75416">
      <w:pPr>
        <w:spacing w:before="1"/>
      </w:pPr>
    </w:p>
    <w:p w14:paraId="428F8AC4">
      <w:pPr>
        <w:spacing w:before="1"/>
      </w:pPr>
    </w:p>
    <w:p w14:paraId="7F3BE3D8">
      <w:pPr>
        <w:spacing w:before="1"/>
      </w:pPr>
    </w:p>
    <w:p w14:paraId="17CA32EF">
      <w:pPr>
        <w:spacing w:before="1"/>
      </w:pPr>
    </w:p>
    <w:p w14:paraId="46CE4345">
      <w:pPr>
        <w:spacing w:before="1"/>
      </w:pPr>
    </w:p>
    <w:p w14:paraId="4C900E2A">
      <w:pPr>
        <w:spacing w:before="1"/>
      </w:pPr>
    </w:p>
    <w:tbl>
      <w:tblPr>
        <w:tblStyle w:val="5"/>
        <w:tblW w:w="9889" w:type="dxa"/>
        <w:tblInd w:w="-1053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924"/>
        <w:gridCol w:w="3965"/>
      </w:tblGrid>
      <w:tr w14:paraId="4FFAFB15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2" w:hRule="atLeast"/>
        </w:trPr>
        <w:tc>
          <w:tcPr>
            <w:tcW w:w="5924" w:type="dxa"/>
            <w:tcBorders>
              <w:top w:val="single" w:color="000000" w:sz="10" w:space="0"/>
              <w:bottom w:val="single" w:color="000000" w:sz="10" w:space="0"/>
            </w:tcBorders>
            <w:vAlign w:val="top"/>
          </w:tcPr>
          <w:p w14:paraId="7667E2BD">
            <w:pPr>
              <w:spacing w:before="131" w:line="227" w:lineRule="auto"/>
              <w:ind w:left="216"/>
              <w:rPr>
                <w:rFonts w:hint="default" w:ascii="仿宋" w:hAnsi="仿宋" w:eastAsia="仿宋" w:cs="仿宋"/>
                <w:sz w:val="31"/>
                <w:szCs w:val="31"/>
                <w:lang w:val="en-US" w:eastAsia="zh-CN"/>
              </w:rPr>
            </w:pPr>
            <w:r>
              <w:rPr>
                <w:rFonts w:ascii="仿宋" w:hAnsi="仿宋" w:eastAsia="仿宋" w:cs="仿宋"/>
                <w:spacing w:val="7"/>
                <w:sz w:val="31"/>
                <w:szCs w:val="31"/>
              </w:rPr>
              <w:t>天府新区信息职业学院</w:t>
            </w:r>
            <w:r>
              <w:rPr>
                <w:rFonts w:hint="eastAsia" w:ascii="仿宋" w:hAnsi="仿宋" w:eastAsia="仿宋" w:cs="仿宋"/>
                <w:spacing w:val="7"/>
                <w:sz w:val="31"/>
                <w:szCs w:val="31"/>
                <w:lang w:val="en-US" w:eastAsia="zh-CN"/>
              </w:rPr>
              <w:t>信息与自动化学院</w:t>
            </w:r>
          </w:p>
        </w:tc>
        <w:tc>
          <w:tcPr>
            <w:tcW w:w="3965" w:type="dxa"/>
            <w:tcBorders>
              <w:top w:val="single" w:color="000000" w:sz="10" w:space="0"/>
              <w:bottom w:val="single" w:color="000000" w:sz="10" w:space="0"/>
            </w:tcBorders>
            <w:vAlign w:val="top"/>
          </w:tcPr>
          <w:p w14:paraId="4F517DB0">
            <w:pPr>
              <w:spacing w:before="131" w:line="227" w:lineRule="auto"/>
              <w:ind w:left="865"/>
              <w:rPr>
                <w:rFonts w:ascii="仿宋" w:hAnsi="仿宋" w:eastAsia="仿宋" w:cs="仿宋"/>
                <w:sz w:val="31"/>
                <w:szCs w:val="31"/>
              </w:rPr>
            </w:pPr>
            <w:r>
              <w:rPr>
                <w:rFonts w:ascii="仿宋" w:hAnsi="仿宋" w:eastAsia="仿宋" w:cs="仿宋"/>
                <w:spacing w:val="-10"/>
                <w:sz w:val="31"/>
                <w:szCs w:val="31"/>
              </w:rPr>
              <w:t>2024</w:t>
            </w:r>
            <w:r>
              <w:rPr>
                <w:rFonts w:ascii="仿宋" w:hAnsi="仿宋" w:eastAsia="仿宋" w:cs="仿宋"/>
                <w:spacing w:val="-39"/>
                <w:sz w:val="31"/>
                <w:szCs w:val="31"/>
              </w:rPr>
              <w:t xml:space="preserve"> </w:t>
            </w:r>
            <w:r>
              <w:rPr>
                <w:rFonts w:ascii="仿宋" w:hAnsi="仿宋" w:eastAsia="仿宋" w:cs="仿宋"/>
                <w:spacing w:val="-10"/>
                <w:sz w:val="31"/>
                <w:szCs w:val="31"/>
              </w:rPr>
              <w:t>年</w:t>
            </w:r>
            <w:r>
              <w:rPr>
                <w:rFonts w:ascii="仿宋" w:hAnsi="仿宋" w:eastAsia="仿宋" w:cs="仿宋"/>
                <w:spacing w:val="-61"/>
                <w:sz w:val="31"/>
                <w:szCs w:val="31"/>
              </w:rPr>
              <w:t xml:space="preserve"> </w:t>
            </w:r>
            <w:r>
              <w:rPr>
                <w:rFonts w:hint="eastAsia" w:ascii="仿宋" w:hAnsi="仿宋" w:eastAsia="仿宋" w:cs="仿宋"/>
                <w:spacing w:val="-61"/>
                <w:sz w:val="31"/>
                <w:szCs w:val="31"/>
                <w:lang w:val="en-US" w:eastAsia="zh-CN"/>
              </w:rPr>
              <w:t>10</w:t>
            </w:r>
            <w:r>
              <w:rPr>
                <w:rFonts w:ascii="仿宋" w:hAnsi="仿宋" w:eastAsia="仿宋" w:cs="仿宋"/>
                <w:spacing w:val="-38"/>
                <w:sz w:val="31"/>
                <w:szCs w:val="31"/>
              </w:rPr>
              <w:t xml:space="preserve"> </w:t>
            </w:r>
            <w:r>
              <w:rPr>
                <w:rFonts w:ascii="仿宋" w:hAnsi="仿宋" w:eastAsia="仿宋" w:cs="仿宋"/>
                <w:spacing w:val="-10"/>
                <w:sz w:val="31"/>
                <w:szCs w:val="31"/>
              </w:rPr>
              <w:t>月</w:t>
            </w:r>
            <w:r>
              <w:rPr>
                <w:rFonts w:ascii="仿宋" w:hAnsi="仿宋" w:eastAsia="仿宋" w:cs="仿宋"/>
                <w:spacing w:val="-39"/>
                <w:sz w:val="31"/>
                <w:szCs w:val="31"/>
              </w:rPr>
              <w:t xml:space="preserve"> </w:t>
            </w:r>
            <w:r>
              <w:rPr>
                <w:rFonts w:hint="eastAsia" w:ascii="仿宋" w:hAnsi="仿宋" w:eastAsia="仿宋" w:cs="仿宋"/>
                <w:spacing w:val="-39"/>
                <w:sz w:val="31"/>
                <w:szCs w:val="31"/>
                <w:lang w:val="en-US" w:eastAsia="zh-CN"/>
              </w:rPr>
              <w:t>18</w:t>
            </w:r>
            <w:r>
              <w:rPr>
                <w:rFonts w:ascii="仿宋" w:hAnsi="仿宋" w:eastAsia="仿宋" w:cs="仿宋"/>
                <w:spacing w:val="-10"/>
                <w:sz w:val="31"/>
                <w:szCs w:val="31"/>
              </w:rPr>
              <w:t>日印发</w:t>
            </w:r>
          </w:p>
        </w:tc>
      </w:tr>
    </w:tbl>
    <w:p w14:paraId="2889D448">
      <w:pPr>
        <w:rPr>
          <w:rFonts w:ascii="Arial"/>
          <w:sz w:val="21"/>
        </w:rPr>
      </w:pPr>
    </w:p>
    <w:sectPr>
      <w:pgSz w:w="11906" w:h="16839"/>
      <w:pgMar w:top="1431" w:right="1584" w:bottom="0" w:left="1785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方正舒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汉仪糯米团简">
    <w:panose1 w:val="00020600040101010101"/>
    <w:charset w:val="86"/>
    <w:family w:val="auto"/>
    <w:pitch w:val="default"/>
    <w:sig w:usb0="8000002F" w:usb1="0A01780A" w:usb2="00000016" w:usb3="00000000" w:csb0="0004009F" w:csb1="00000000"/>
  </w:font>
  <w:font w:name="汉仪雅酷黑W">
    <w:panose1 w:val="00020600040101010101"/>
    <w:charset w:val="86"/>
    <w:family w:val="auto"/>
    <w:pitch w:val="default"/>
    <w:sig w:usb0="A00002BF" w:usb1="1AC17CFA" w:usb2="00000016" w:usb3="00000000" w:csb0="0004009F" w:csb1="DFD70000"/>
  </w:font>
  <w:font w:name="汉仪趣黑简">
    <w:panose1 w:val="00020600040101010101"/>
    <w:charset w:val="86"/>
    <w:family w:val="auto"/>
    <w:pitch w:val="default"/>
    <w:sig w:usb0="80000023" w:usb1="1AC1041A" w:usb2="00000016" w:usb3="00000000" w:csb0="0004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YjNmYjlhNjY3Y2U3OTBiYzM3YzYxZGRhY2M2NmFhNTAifQ=="/>
  </w:docVars>
  <w:rsids>
    <w:rsidRoot w:val="00000000"/>
    <w:rsid w:val="0FC81FBB"/>
    <w:rsid w:val="1A7D5B75"/>
    <w:rsid w:val="1DA50771"/>
    <w:rsid w:val="35B10188"/>
    <w:rsid w:val="76E3321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288</Words>
  <Characters>359</Characters>
  <TotalTime>10</TotalTime>
  <ScaleCrop>false</ScaleCrop>
  <LinksUpToDate>false</LinksUpToDate>
  <CharactersWithSpaces>436</CharactersWithSpaces>
  <Application>WPS Office_12.1.0.17142_F1E327BC-269C-435d-A152-05C5408002CA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2024-09-09T17:15:00Z</dcterms:created>
  <dc:creator>Administrator</dc:creator>
  <cp:lastModifiedBy>鱼鱼</cp:lastModifiedBy>
  <dcterms:modified xsi:type="dcterms:W3CDTF">2024-10-21T02:10:32Z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2024-09-30T08:49:31Z</vt:filetime>
  </property>
  <property fmtid="{D5CDD505-2E9C-101B-9397-08002B2CF9AE}" pid="4" name="KSOProductBuildVer">
    <vt:lpwstr>2052-12.1.0.17142</vt:lpwstr>
  </property>
  <property fmtid="{D5CDD505-2E9C-101B-9397-08002B2CF9AE}" pid="5" name="ICV">
    <vt:lpwstr>1617858AC5724B2EB7B0B006B00F4552_13</vt:lpwstr>
  </property>
</Properties>
</file>