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3BF7A">
      <w:pPr>
        <w:widowControl/>
        <w:snapToGrid w:val="0"/>
        <w:spacing w:line="480" w:lineRule="exact"/>
        <w:jc w:val="left"/>
        <w:outlineLvl w:val="0"/>
        <w:rPr>
          <w:rFonts w:ascii="宋体" w:hAnsi="宋体" w:eastAsia="宋体" w:cs="Times New Roman"/>
          <w:bCs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iCs/>
          <w:kern w:val="0"/>
          <w:sz w:val="24"/>
          <w:szCs w:val="24"/>
        </w:rPr>
        <w:t>附件1</w:t>
      </w:r>
    </w:p>
    <w:p w14:paraId="43D3A7A7">
      <w:pPr>
        <w:widowControl/>
        <w:snapToGrid w:val="0"/>
        <w:spacing w:line="480" w:lineRule="exact"/>
        <w:jc w:val="center"/>
        <w:outlineLvl w:val="0"/>
        <w:rPr>
          <w:rFonts w:ascii="宋体" w:hAnsi="宋体" w:eastAsia="宋体" w:cs="Times New Roman"/>
          <w:b/>
          <w:bCs/>
          <w:iCs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Times New Roman"/>
          <w:b/>
          <w:bCs/>
          <w:iCs/>
          <w:kern w:val="0"/>
          <w:sz w:val="32"/>
          <w:szCs w:val="32"/>
        </w:rPr>
        <w:t>中国高校产学研创新基金-数智创新与人才专项</w:t>
      </w:r>
    </w:p>
    <w:p w14:paraId="29D394BA">
      <w:pPr>
        <w:widowControl/>
        <w:snapToGrid w:val="0"/>
        <w:spacing w:after="312" w:afterLines="100" w:line="480" w:lineRule="exact"/>
        <w:jc w:val="center"/>
        <w:outlineLvl w:val="0"/>
        <w:rPr>
          <w:rFonts w:ascii="宋体" w:hAnsi="宋体" w:eastAsia="宋体" w:cs="Times New Roman"/>
          <w:b/>
          <w:bCs/>
          <w:iCs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iCs/>
          <w:kern w:val="0"/>
          <w:sz w:val="32"/>
          <w:szCs w:val="32"/>
        </w:rPr>
        <w:t>申请指南说明</w:t>
      </w:r>
    </w:p>
    <w:bookmarkEnd w:id="0"/>
    <w:p w14:paraId="157DE7FC">
      <w:pPr>
        <w:widowControl/>
        <w:snapToGrid w:val="0"/>
        <w:spacing w:line="480" w:lineRule="exact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</w:rPr>
        <w:t>根据 《关于申报202</w:t>
      </w:r>
      <w:r>
        <w:rPr>
          <w:rFonts w:ascii="宋体" w:hAnsi="宋体" w:eastAsia="宋体"/>
          <w:sz w:val="24"/>
        </w:rPr>
        <w:t>4</w:t>
      </w:r>
      <w:r>
        <w:rPr>
          <w:rFonts w:hint="eastAsia" w:ascii="宋体" w:hAnsi="宋体" w:eastAsia="宋体"/>
          <w:sz w:val="24"/>
        </w:rPr>
        <w:t>年中国高校产学研创新基金的通知》（教科发中心函〔202</w:t>
      </w:r>
      <w:r>
        <w:rPr>
          <w:rFonts w:ascii="宋体" w:hAnsi="宋体" w:eastAsia="宋体"/>
          <w:sz w:val="24"/>
        </w:rPr>
        <w:t>4</w:t>
      </w:r>
      <w:r>
        <w:rPr>
          <w:rFonts w:hint="eastAsia" w:ascii="宋体" w:hAnsi="宋体" w:eastAsia="宋体"/>
          <w:sz w:val="24"/>
        </w:rPr>
        <w:t>〕</w:t>
      </w:r>
      <w:r>
        <w:rPr>
          <w:rFonts w:ascii="宋体" w:hAnsi="宋体" w:eastAsia="宋体"/>
          <w:sz w:val="24"/>
        </w:rPr>
        <w:t>1</w:t>
      </w:r>
      <w:r>
        <w:rPr>
          <w:rFonts w:hint="eastAsia" w:ascii="宋体" w:hAnsi="宋体" w:eastAsia="宋体"/>
          <w:sz w:val="24"/>
        </w:rPr>
        <w:t>号)的相关要求</w:t>
      </w:r>
      <w:r>
        <w:rPr>
          <w:rFonts w:hint="eastAsia" w:ascii="宋体" w:hAnsi="宋体" w:eastAsia="宋体" w:cs="宋体"/>
          <w:kern w:val="0"/>
          <w:sz w:val="24"/>
          <w:szCs w:val="24"/>
        </w:rPr>
        <w:t>，教育部高等学校科学研究发展中心与浪潮通用软件</w:t>
      </w:r>
      <w:r>
        <w:rPr>
          <w:rFonts w:ascii="宋体" w:hAnsi="宋体" w:eastAsia="宋体" w:cs="宋体"/>
          <w:kern w:val="0"/>
          <w:sz w:val="24"/>
          <w:szCs w:val="24"/>
        </w:rPr>
        <w:t>有限公司</w:t>
      </w:r>
      <w:r>
        <w:rPr>
          <w:rFonts w:hint="eastAsia" w:ascii="宋体" w:hAnsi="宋体" w:eastAsia="宋体" w:cs="宋体"/>
          <w:kern w:val="0"/>
          <w:sz w:val="24"/>
          <w:szCs w:val="24"/>
        </w:rPr>
        <w:t>、知识加速（北京）科技有限公司联合设立“中国高校产学研创新基金-数智创新与人才专项”，支持教育行业在企业级PaaS平台、开源低代码、人工智能、大模型、大数据、智算平台、物联网、工业软件、人才培养等方向的科学研究和教学实践，促进技术应用创新、数实融合、产业升级</w:t>
      </w:r>
      <w:r>
        <w:rPr>
          <w:rFonts w:hint="eastAsia" w:ascii="宋体" w:hAnsi="宋体" w:eastAsia="宋体"/>
          <w:sz w:val="24"/>
          <w:szCs w:val="28"/>
        </w:rPr>
        <w:t>和高质量发展。</w:t>
      </w:r>
    </w:p>
    <w:p w14:paraId="4BB45C89">
      <w:pPr>
        <w:widowControl/>
        <w:spacing w:before="156" w:beforeLines="50" w:line="480" w:lineRule="exact"/>
        <w:ind w:firstLine="560" w:firstLineChars="200"/>
        <w:contextualSpacing/>
        <w:outlineLvl w:val="1"/>
        <w:rPr>
          <w:rFonts w:ascii="Times New Roman" w:hAnsi="Times New Roman" w:eastAsia="微软雅黑" w:cs="Times New Roman"/>
          <w:b/>
          <w:bCs/>
          <w:iCs/>
          <w:kern w:val="0"/>
          <w:sz w:val="28"/>
        </w:rPr>
      </w:pPr>
      <w:r>
        <w:rPr>
          <w:rFonts w:hint="eastAsia" w:ascii="Times New Roman" w:hAnsi="Times New Roman" w:eastAsia="微软雅黑" w:cs="Times New Roman"/>
          <w:b/>
          <w:bCs/>
          <w:iCs/>
          <w:kern w:val="0"/>
          <w:sz w:val="28"/>
        </w:rPr>
        <w:t>一、课题方向</w:t>
      </w:r>
    </w:p>
    <w:p w14:paraId="0243626A">
      <w:pPr>
        <w:widowControl/>
        <w:spacing w:line="48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1.“</w:t>
      </w:r>
      <w:r>
        <w:rPr>
          <w:rFonts w:hint="eastAsia" w:ascii="宋体" w:hAnsi="宋体" w:eastAsia="宋体" w:cs="宋体"/>
          <w:kern w:val="0"/>
          <w:sz w:val="24"/>
          <w:szCs w:val="24"/>
        </w:rPr>
        <w:t>数智创新与人才专项”，以科技变革促进教育变革，以开源及自主产权技术赋能教育教学、科研创新、人才培养及行业领域融合创新等，共同推进中国开源体系建设，支持高校基于开源平台进行创新研究。</w:t>
      </w:r>
    </w:p>
    <w:p w14:paraId="25CB5B83">
      <w:pPr>
        <w:widowControl/>
        <w:spacing w:line="48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2.“</w:t>
      </w:r>
      <w:r>
        <w:rPr>
          <w:rFonts w:hint="eastAsia" w:ascii="宋体" w:hAnsi="宋体" w:eastAsia="宋体" w:cs="宋体"/>
          <w:kern w:val="0"/>
          <w:sz w:val="24"/>
          <w:szCs w:val="24"/>
        </w:rPr>
        <w:t>数智创新与人才专项”申请截止时间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为202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日。计划执行时间为202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日～202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月3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日，可根据课题复杂程度</w:t>
      </w:r>
      <w:r>
        <w:rPr>
          <w:rFonts w:hint="eastAsia" w:ascii="宋体" w:hAnsi="宋体" w:eastAsia="宋体" w:cs="宋体"/>
          <w:kern w:val="0"/>
          <w:sz w:val="24"/>
          <w:szCs w:val="24"/>
        </w:rPr>
        <w:t>适度延长执行周期，最长不超过两年。</w:t>
      </w:r>
    </w:p>
    <w:p w14:paraId="05827407">
      <w:pPr>
        <w:widowControl/>
        <w:spacing w:line="48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3.</w:t>
      </w:r>
      <w:r>
        <w:rPr>
          <w:rFonts w:hint="eastAsia" w:ascii="宋体" w:hAnsi="宋体" w:eastAsia="宋体" w:cs="宋体"/>
          <w:kern w:val="0"/>
          <w:sz w:val="24"/>
          <w:szCs w:val="24"/>
        </w:rPr>
        <w:t>“数智创新与人才专项”为每个立项课题提供</w:t>
      </w:r>
      <w:r>
        <w:rPr>
          <w:rFonts w:ascii="宋体" w:hAnsi="宋体" w:eastAsia="宋体" w:cs="宋体"/>
          <w:kern w:val="0"/>
          <w:sz w:val="24"/>
          <w:szCs w:val="24"/>
        </w:rPr>
        <w:t>10万元至50</w:t>
      </w:r>
      <w:r>
        <w:rPr>
          <w:rFonts w:hint="eastAsia" w:ascii="宋体" w:hAnsi="宋体" w:eastAsia="宋体" w:cs="宋体"/>
          <w:kern w:val="0"/>
          <w:sz w:val="24"/>
          <w:szCs w:val="24"/>
        </w:rPr>
        <w:t>万元的研究经费及科研软硬件平台支持，其中研究经费5万元至</w:t>
      </w:r>
      <w:r>
        <w:rPr>
          <w:rFonts w:ascii="宋体" w:hAnsi="宋体" w:eastAsia="宋体" w:cs="宋体"/>
          <w:kern w:val="0"/>
          <w:sz w:val="24"/>
          <w:szCs w:val="24"/>
        </w:rPr>
        <w:t>25</w:t>
      </w:r>
      <w:r>
        <w:rPr>
          <w:rFonts w:hint="eastAsia" w:ascii="宋体" w:hAnsi="宋体" w:eastAsia="宋体" w:cs="宋体"/>
          <w:kern w:val="0"/>
          <w:sz w:val="24"/>
          <w:szCs w:val="24"/>
        </w:rPr>
        <w:t>万元。</w:t>
      </w:r>
    </w:p>
    <w:p w14:paraId="0E9332B2">
      <w:pPr>
        <w:snapToGrid w:val="0"/>
        <w:spacing w:line="48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</w:t>
      </w:r>
      <w:r>
        <w:rPr>
          <w:rFonts w:ascii="宋体" w:hAnsi="宋体" w:eastAsia="宋体" w:cs="宋体"/>
          <w:kern w:val="0"/>
          <w:sz w:val="24"/>
          <w:szCs w:val="24"/>
        </w:rPr>
        <w:t>.“</w:t>
      </w:r>
      <w:r>
        <w:rPr>
          <w:rFonts w:hint="eastAsia" w:ascii="宋体" w:hAnsi="宋体" w:eastAsia="宋体" w:cs="宋体"/>
          <w:kern w:val="0"/>
          <w:sz w:val="24"/>
          <w:szCs w:val="24"/>
        </w:rPr>
        <w:t>数智创新与人才专项”的课题的选题方向见表一。申请人选择课题方向进行申报，要求基于基金课题提供的技术及应用等进行研究（相关技术、应用和软硬件平台介绍见表二）。</w:t>
      </w:r>
    </w:p>
    <w:p w14:paraId="2B5AC5EF">
      <w:pPr>
        <w:widowControl/>
        <w:spacing w:line="500" w:lineRule="exact"/>
        <w:jc w:val="center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表一</w:t>
      </w:r>
      <w:r>
        <w:rPr>
          <w:rFonts w:ascii="宋体" w:hAnsi="宋体" w:eastAsia="宋体" w:cs="宋体"/>
          <w:b/>
          <w:kern w:val="0"/>
          <w:sz w:val="24"/>
          <w:szCs w:val="24"/>
        </w:rPr>
        <w:t xml:space="preserve">  “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数智创新与人才专项”选题列表</w:t>
      </w:r>
    </w:p>
    <w:tbl>
      <w:tblPr>
        <w:tblStyle w:val="7"/>
        <w:tblW w:w="505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889"/>
        <w:gridCol w:w="6249"/>
      </w:tblGrid>
      <w:tr w14:paraId="1E8E1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 w14:paraId="5468334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方向编号</w:t>
            </w:r>
          </w:p>
        </w:tc>
        <w:tc>
          <w:tcPr>
            <w:tcW w:w="10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 w14:paraId="3C83C8E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课题方向</w:t>
            </w:r>
          </w:p>
        </w:tc>
        <w:tc>
          <w:tcPr>
            <w:tcW w:w="33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 w14:paraId="26BF939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课题研究内容</w:t>
            </w:r>
          </w:p>
        </w:tc>
      </w:tr>
      <w:tr w14:paraId="290AE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0312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A01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AC3D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人工智能大模型研究试点</w:t>
            </w:r>
          </w:p>
        </w:tc>
        <w:tc>
          <w:tcPr>
            <w:tcW w:w="3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8EA8C">
            <w:pPr>
              <w:widowControl/>
              <w:spacing w:line="300" w:lineRule="exact"/>
              <w:ind w:firstLine="400" w:firstLineChars="2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以人工智能大模型技术为支撑，结合行业领域需求，探索基于大模型平台的工具、场景等研究试点，包括并不限于：教育教学、智能制造、智慧医疗、智慧康养、智慧矿山、智慧水务、智慧粮储、能源化工、机械加工、生物医药、新材料等行业，包括并不限于：供应链、数字营销、财务、预算、科研、设计、管理、后勤、生产、办公协同等领域，推进研究成果试点运行，推进产业孵化及推广</w:t>
            </w:r>
          </w:p>
        </w:tc>
      </w:tr>
      <w:tr w14:paraId="0282D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530F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A02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4F170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开源低代码平台研究试点</w:t>
            </w:r>
          </w:p>
        </w:tc>
        <w:tc>
          <w:tcPr>
            <w:tcW w:w="3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F30E0">
            <w:pPr>
              <w:widowControl/>
              <w:spacing w:line="300" w:lineRule="exact"/>
              <w:ind w:firstLine="400" w:firstLineChars="2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以开源低代码平台为支撑，结合行业领域的需求，探索基于低代码平台的流程与应用组件库、工具与场景等研究试点，包括并不限于：教育教学、智能制造、智慧医疗、智慧康养、智慧矿山、智慧水务、智慧粮储、能源化工、机械加工、生物医药、新材料等行业，包括并不限于：供应链、数字营销、财务、预算、科研、设计、管理、后勤、生产、办公协同等领域，推进研究成果试点运行，推进产业孵化及推广。</w:t>
            </w:r>
          </w:p>
        </w:tc>
      </w:tr>
      <w:tr w14:paraId="416A2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3FAE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A03</w:t>
            </w:r>
          </w:p>
        </w:tc>
        <w:tc>
          <w:tcPr>
            <w:tcW w:w="10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D44E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物联网研究试点</w:t>
            </w:r>
          </w:p>
        </w:tc>
        <w:tc>
          <w:tcPr>
            <w:tcW w:w="33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8A8A2">
            <w:pPr>
              <w:widowControl/>
              <w:spacing w:line="300" w:lineRule="exact"/>
              <w:ind w:firstLine="400" w:firstLineChars="2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以物联网平台为支撑，融合人工智能、数字孪生等技术，探索基于物联网平台的工具、场景等研究试点，包括并不限于：教育教学、智能医疗、智慧康养、智慧矿山、智慧水务、智慧粮储、能源化工、机械加工、生物医药、新材料等行业，推进研究成果试点运行，推进产业孵化及推广。</w:t>
            </w:r>
          </w:p>
        </w:tc>
      </w:tr>
      <w:tr w14:paraId="27FA9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C458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A04</w:t>
            </w:r>
          </w:p>
        </w:tc>
        <w:tc>
          <w:tcPr>
            <w:tcW w:w="1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4638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大数据研究试点</w:t>
            </w:r>
          </w:p>
        </w:tc>
        <w:tc>
          <w:tcPr>
            <w:tcW w:w="3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BD656">
            <w:pPr>
              <w:widowControl/>
              <w:spacing w:line="300" w:lineRule="exact"/>
              <w:ind w:firstLine="400" w:firstLineChars="2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以大数据技术为支撑，融合BI数据分析、大屏看板等技术，探索基于大数据技术的数据中台、工具与场景等研究试点，包括并不限于：供应链、数字营销、财务、预算、科研、设计、管理、后勤、生产、办公协同等领域，推进研究成果试点运行，推进产业孵化及推广。</w:t>
            </w:r>
          </w:p>
        </w:tc>
      </w:tr>
      <w:tr w14:paraId="21121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65FE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A05</w:t>
            </w:r>
          </w:p>
        </w:tc>
        <w:tc>
          <w:tcPr>
            <w:tcW w:w="1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98AE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工业软件研究试点</w:t>
            </w:r>
          </w:p>
        </w:tc>
        <w:tc>
          <w:tcPr>
            <w:tcW w:w="3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2173C">
            <w:pPr>
              <w:widowControl/>
              <w:spacing w:line="300" w:lineRule="exact"/>
              <w:ind w:firstLine="400" w:firstLineChars="2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以自主产权工业软件和开源低代码平台为支撑，联合龙头工业企业、院校，聚焦研发设计、生产控制、信息管理、运维管理、工业嵌入、工业集成等工业软件的需求，探索既有工业软件（如MOM、MES、WMS、PLM、SCADA、SCM、CAD等）的消化吸收和安全能力提升，探索国产工业软件研发、创新、发展，实现工业软件的自主产权、生态协同、样板引领，培养复合型人才，推进研究成果试点运行，推进产业孵化及推广。</w:t>
            </w:r>
          </w:p>
        </w:tc>
      </w:tr>
      <w:tr w14:paraId="2226F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861A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A06</w:t>
            </w:r>
          </w:p>
        </w:tc>
        <w:tc>
          <w:tcPr>
            <w:tcW w:w="1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7C74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教育智算平台研究试点</w:t>
            </w:r>
          </w:p>
        </w:tc>
        <w:tc>
          <w:tcPr>
            <w:tcW w:w="3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570D8">
            <w:pPr>
              <w:widowControl/>
              <w:spacing w:line="300" w:lineRule="exact"/>
              <w:ind w:firstLine="400" w:firstLineChars="2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教育智算平台节点的研究试点，依托国产算力（包括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CPU\GPU），聚焦新一代算力平台与人工智能、开源低代码、物联网、大数据的融合适配，面向院校科学研究、成果转化、教育教学、管理服务、人才培养等方向，研究试点建设“教育智算平台节点”，支撑院校信息化升级改造和自主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发展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，探索教育智算平台的连接、开放、共享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的研究试点。</w:t>
            </w:r>
          </w:p>
        </w:tc>
      </w:tr>
      <w:tr w14:paraId="037F7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CF2A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60B2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人才培养研究试点</w:t>
            </w:r>
          </w:p>
        </w:tc>
        <w:tc>
          <w:tcPr>
            <w:tcW w:w="3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75F4A">
            <w:pPr>
              <w:widowControl/>
              <w:spacing w:line="300" w:lineRule="exact"/>
              <w:ind w:firstLine="400" w:firstLineChars="2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合院校、企业和伙伴，探索校企人才培养研究试点，提供并不限于：大模型、开源低代码平台、智算平台、物联网、大数据、供应链、数字营销、财务、工业软件、信息管理、智能制造、智慧医疗、智慧康养、智慧矿山、智慧水务、智慧粮储、智慧能源、智慧办公、知识产权管理等以及跨学科的人才培养，研究内容包括：实训基地，精品课程、联合培养、社会实践、企业认证、学分档案、成果转化、就业简历、人才供需等，推进研究成果试点运行。</w:t>
            </w:r>
          </w:p>
        </w:tc>
      </w:tr>
    </w:tbl>
    <w:p w14:paraId="55FFD8B5">
      <w:pPr>
        <w:widowControl/>
        <w:spacing w:line="500" w:lineRule="exact"/>
        <w:jc w:val="center"/>
        <w:rPr>
          <w:rFonts w:ascii="宋体" w:hAnsi="宋体" w:eastAsia="宋体" w:cs="宋体"/>
          <w:b/>
          <w:kern w:val="0"/>
          <w:sz w:val="24"/>
          <w:szCs w:val="24"/>
        </w:rPr>
      </w:pPr>
    </w:p>
    <w:p w14:paraId="6FAFC69A">
      <w:pPr>
        <w:widowControl/>
        <w:spacing w:line="480" w:lineRule="exact"/>
        <w:ind w:firstLine="560" w:firstLineChars="200"/>
        <w:contextualSpacing/>
        <w:jc w:val="left"/>
        <w:outlineLvl w:val="1"/>
        <w:rPr>
          <w:rFonts w:ascii="Times New Roman" w:hAnsi="Times New Roman" w:eastAsia="微软雅黑" w:cs="Times New Roman"/>
          <w:b/>
          <w:bCs/>
          <w:iCs/>
          <w:kern w:val="0"/>
          <w:sz w:val="28"/>
        </w:rPr>
      </w:pPr>
      <w:r>
        <w:rPr>
          <w:rFonts w:hint="eastAsia" w:ascii="Times New Roman" w:hAnsi="Times New Roman" w:eastAsia="微软雅黑" w:cs="Times New Roman"/>
          <w:b/>
          <w:bCs/>
          <w:iCs/>
          <w:kern w:val="0"/>
          <w:sz w:val="28"/>
        </w:rPr>
        <w:t>二、申报条件和要求</w:t>
      </w:r>
    </w:p>
    <w:p w14:paraId="45630718">
      <w:pPr>
        <w:widowControl/>
        <w:spacing w:line="48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 团队成员在选定的研究课题方向有较好的技术储备，包括与申报课题研究内容相关的研究成果、教材、论文、专利、获奖等。</w:t>
      </w:r>
    </w:p>
    <w:p w14:paraId="0313F505">
      <w:pPr>
        <w:widowControl/>
        <w:spacing w:line="48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 团队组成合理，分工明确，数量不少于3人。</w:t>
      </w:r>
    </w:p>
    <w:p w14:paraId="2FAB775E">
      <w:pPr>
        <w:widowControl/>
        <w:spacing w:line="48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 优先支持已经设立企业级PaaS平台、开源低代码、人工智能、大模型、大数据、智算平台、物联网、工业软件、人才培养等相关专业或者已经成立相关研究中心的院校。</w:t>
      </w:r>
    </w:p>
    <w:p w14:paraId="3C8A4748">
      <w:pPr>
        <w:widowControl/>
        <w:spacing w:line="48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4. 优先支持研究内容有创造性、前瞻性和实用性，有商业化前景的课题。</w:t>
      </w:r>
    </w:p>
    <w:p w14:paraId="1FDD69AD">
      <w:pPr>
        <w:widowControl/>
        <w:spacing w:line="48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. 优先支持有明确研究成果，成果有应用价值，可复制、可推广的课题，不支持纯理论研究。</w:t>
      </w:r>
    </w:p>
    <w:p w14:paraId="0C2BE77F">
      <w:pPr>
        <w:widowControl/>
        <w:spacing w:line="48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</w:rPr>
        <w:t>. 优先支持研究方向明确，研究内容详实，研究方案完整可行的课题。</w:t>
      </w:r>
    </w:p>
    <w:p w14:paraId="0B5C97DB">
      <w:pPr>
        <w:widowControl/>
        <w:spacing w:line="48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. 优先支持院校对所申报课题有资金、政策、人员和场地等条件支持的课题。</w:t>
      </w:r>
    </w:p>
    <w:p w14:paraId="2C88CAAF">
      <w:pPr>
        <w:widowControl/>
        <w:spacing w:line="48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申请人应客观、真实地填写申请书，没有知识产权争议，遵守国家有关知识产权法规。在课题申请</w:t>
      </w:r>
      <w:r>
        <w:rPr>
          <w:rFonts w:ascii="宋体" w:hAnsi="宋体" w:eastAsia="宋体" w:cs="宋体"/>
          <w:kern w:val="0"/>
          <w:sz w:val="24"/>
          <w:szCs w:val="24"/>
        </w:rPr>
        <w:t>书</w:t>
      </w:r>
      <w:r>
        <w:rPr>
          <w:rFonts w:hint="eastAsia" w:ascii="宋体" w:hAnsi="宋体" w:eastAsia="宋体" w:cs="宋体"/>
          <w:kern w:val="0"/>
          <w:sz w:val="24"/>
          <w:szCs w:val="24"/>
        </w:rPr>
        <w:t>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取消申请资格。</w:t>
      </w:r>
    </w:p>
    <w:p w14:paraId="16D46CB9">
      <w:pPr>
        <w:widowControl/>
        <w:spacing w:line="48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资助课题获得的知识产权由</w:t>
      </w:r>
      <w:r>
        <w:rPr>
          <w:rFonts w:hint="eastAsia" w:ascii="宋体" w:hAnsi="宋体" w:eastAsia="宋体" w:cs="宋体"/>
          <w:kern w:val="0"/>
          <w:sz w:val="24"/>
          <w:szCs w:val="24"/>
        </w:rPr>
        <w:t>资助方</w:t>
      </w:r>
      <w:r>
        <w:rPr>
          <w:rFonts w:ascii="宋体" w:hAnsi="宋体" w:eastAsia="宋体" w:cs="宋体"/>
          <w:kern w:val="0"/>
          <w:sz w:val="24"/>
          <w:szCs w:val="24"/>
        </w:rPr>
        <w:t>和</w:t>
      </w:r>
      <w:r>
        <w:rPr>
          <w:rFonts w:hint="eastAsia" w:ascii="宋体" w:hAnsi="宋体" w:eastAsia="宋体" w:cs="宋体"/>
          <w:kern w:val="0"/>
          <w:sz w:val="24"/>
          <w:szCs w:val="24"/>
        </w:rPr>
        <w:t>课题</w:t>
      </w:r>
      <w:r>
        <w:rPr>
          <w:rFonts w:ascii="宋体" w:hAnsi="宋体" w:eastAsia="宋体" w:cs="宋体"/>
          <w:kern w:val="0"/>
          <w:sz w:val="24"/>
          <w:szCs w:val="24"/>
        </w:rPr>
        <w:t>承担单位共同所有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 w14:paraId="518203C8">
      <w:pPr>
        <w:widowControl/>
        <w:spacing w:line="48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10</w:t>
      </w:r>
      <w:r>
        <w:rPr>
          <w:rFonts w:hint="eastAsia" w:ascii="宋体" w:hAnsi="宋体" w:eastAsia="宋体" w:cs="宋体"/>
          <w:kern w:val="0"/>
          <w:sz w:val="24"/>
          <w:szCs w:val="24"/>
        </w:rPr>
        <w:t>.课题组需具备可独立支配的课题研究基础软硬件条件。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 w14:paraId="2336BC80">
      <w:pPr>
        <w:widowControl/>
        <w:spacing w:line="480" w:lineRule="exact"/>
        <w:ind w:firstLine="560" w:firstLineChars="200"/>
        <w:contextualSpacing/>
        <w:jc w:val="left"/>
        <w:outlineLvl w:val="1"/>
        <w:rPr>
          <w:rFonts w:ascii="Times New Roman" w:hAnsi="Times New Roman" w:eastAsia="微软雅黑" w:cs="Times New Roman"/>
          <w:b/>
          <w:bCs/>
          <w:iCs/>
          <w:kern w:val="0"/>
          <w:sz w:val="28"/>
        </w:rPr>
      </w:pPr>
    </w:p>
    <w:p w14:paraId="03D7FF3A">
      <w:pPr>
        <w:widowControl/>
        <w:spacing w:line="480" w:lineRule="exact"/>
        <w:ind w:firstLine="560" w:firstLineChars="200"/>
        <w:contextualSpacing/>
        <w:jc w:val="left"/>
        <w:outlineLvl w:val="1"/>
        <w:rPr>
          <w:rFonts w:ascii="Times New Roman" w:hAnsi="Times New Roman" w:eastAsia="微软雅黑" w:cs="Times New Roman"/>
          <w:b/>
          <w:bCs/>
          <w:iCs/>
          <w:kern w:val="0"/>
          <w:sz w:val="28"/>
        </w:rPr>
      </w:pPr>
      <w:r>
        <w:rPr>
          <w:rFonts w:hint="eastAsia" w:ascii="Times New Roman" w:hAnsi="Times New Roman" w:eastAsia="微软雅黑" w:cs="Times New Roman"/>
          <w:b/>
          <w:bCs/>
          <w:iCs/>
          <w:kern w:val="0"/>
          <w:sz w:val="28"/>
        </w:rPr>
        <w:t>三、资源及服务</w:t>
      </w:r>
    </w:p>
    <w:p w14:paraId="29B73BEC">
      <w:pPr>
        <w:spacing w:line="48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浪潮集团是中国领先的云计算、大数据服务商，为全球一百二十多个国家和地区提供</w:t>
      </w:r>
      <w:r>
        <w:rPr>
          <w:rFonts w:ascii="宋体" w:hAnsi="宋体" w:eastAsia="宋体" w:cs="宋体"/>
          <w:kern w:val="0"/>
          <w:sz w:val="24"/>
          <w:szCs w:val="24"/>
        </w:rPr>
        <w:t>IT产品和服务</w:t>
      </w:r>
      <w:r>
        <w:rPr>
          <w:rFonts w:hint="eastAsia" w:ascii="宋体" w:hAnsi="宋体" w:eastAsia="宋体" w:cs="宋体"/>
          <w:kern w:val="0"/>
          <w:sz w:val="24"/>
          <w:szCs w:val="24"/>
        </w:rPr>
        <w:t>。浪潮通用软件有限公司是浪潮集团下属企业，是中国领先的企业软件与云服务提供商，企业数字化转型优秀服务商，智能制造解决方案供应商，唯一承担三部委智能</w:t>
      </w:r>
      <w:r>
        <w:rPr>
          <w:rFonts w:ascii="宋体" w:hAnsi="宋体" w:eastAsia="宋体" w:cs="宋体"/>
          <w:kern w:val="0"/>
          <w:sz w:val="24"/>
          <w:szCs w:val="24"/>
        </w:rPr>
        <w:t>ERP国家科技项目厂商</w:t>
      </w:r>
      <w:r>
        <w:rPr>
          <w:rFonts w:hint="eastAsia" w:ascii="宋体" w:hAnsi="宋体" w:eastAsia="宋体" w:cs="宋体"/>
          <w:kern w:val="0"/>
          <w:sz w:val="24"/>
          <w:szCs w:val="24"/>
        </w:rPr>
        <w:t>，多次</w:t>
      </w:r>
      <w:r>
        <w:rPr>
          <w:rFonts w:ascii="宋体" w:hAnsi="宋体" w:eastAsia="宋体" w:cs="宋体"/>
          <w:kern w:val="0"/>
          <w:sz w:val="24"/>
          <w:szCs w:val="24"/>
        </w:rPr>
        <w:t>承担</w:t>
      </w:r>
      <w:r>
        <w:rPr>
          <w:rFonts w:hint="eastAsia" w:ascii="宋体" w:hAnsi="宋体" w:eastAsia="宋体" w:cs="宋体"/>
          <w:kern w:val="0"/>
          <w:sz w:val="24"/>
          <w:szCs w:val="24"/>
        </w:rPr>
        <w:t>部级及以上</w:t>
      </w:r>
      <w:r>
        <w:rPr>
          <w:rFonts w:ascii="宋体" w:hAnsi="宋体" w:eastAsia="宋体" w:cs="宋体"/>
          <w:kern w:val="0"/>
          <w:sz w:val="24"/>
          <w:szCs w:val="24"/>
        </w:rPr>
        <w:t>重点研发计划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ascii="宋体" w:hAnsi="宋体" w:eastAsia="宋体" w:cs="宋体"/>
          <w:kern w:val="0"/>
          <w:sz w:val="24"/>
          <w:szCs w:val="24"/>
        </w:rPr>
        <w:t>科研项目。累计申请专利2000余项，发明专利占比98%；牵头或参与国际、国家等各类标准制定51项。</w:t>
      </w:r>
      <w:r>
        <w:rPr>
          <w:rFonts w:hint="eastAsia" w:ascii="宋体" w:hAnsi="宋体" w:eastAsia="宋体" w:cs="宋体"/>
          <w:kern w:val="0"/>
          <w:sz w:val="24"/>
          <w:szCs w:val="24"/>
        </w:rPr>
        <w:t>为7</w:t>
      </w:r>
      <w:r>
        <w:rPr>
          <w:rFonts w:ascii="宋体" w:hAnsi="宋体" w:eastAsia="宋体" w:cs="宋体"/>
          <w:kern w:val="0"/>
          <w:sz w:val="24"/>
          <w:szCs w:val="24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</w:rPr>
        <w:t>户央企，</w:t>
      </w:r>
      <w:r>
        <w:rPr>
          <w:rFonts w:ascii="宋体" w:hAnsi="宋体" w:eastAsia="宋体" w:cs="宋体"/>
          <w:kern w:val="0"/>
          <w:sz w:val="24"/>
          <w:szCs w:val="24"/>
        </w:rPr>
        <w:t>190</w:t>
      </w:r>
      <w:r>
        <w:rPr>
          <w:rFonts w:hint="eastAsia" w:ascii="宋体" w:hAnsi="宋体" w:eastAsia="宋体" w:cs="宋体"/>
          <w:kern w:val="0"/>
          <w:sz w:val="24"/>
          <w:szCs w:val="24"/>
        </w:rPr>
        <w:t>家中国500强，120万家客户提供数字化转型服务。</w:t>
      </w:r>
    </w:p>
    <w:p w14:paraId="7C1900FD">
      <w:pPr>
        <w:widowControl/>
        <w:spacing w:line="48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针对入选合作院校，基金将提供完善的资源和服务体系，以保证院校顺利开展合作课题，并为院校在企业级PaaS平台、开源低代码、人工智能、大模型、大数据、智算平台、物联网、工业软件、人才培养等方向的科学研究和教学实践，为技术应用创新、数实融合、产业升级和高质量发展提供长期有效的支持。</w:t>
      </w:r>
    </w:p>
    <w:p w14:paraId="5E4298E1">
      <w:pPr>
        <w:widowControl/>
        <w:spacing w:line="48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</w:t>
      </w:r>
      <w:r>
        <w:rPr>
          <w:rFonts w:ascii="宋体" w:hAnsi="宋体" w:eastAsia="宋体" w:cs="宋体"/>
          <w:kern w:val="0"/>
          <w:sz w:val="24"/>
          <w:szCs w:val="24"/>
        </w:rPr>
        <w:t>“</w:t>
      </w:r>
      <w:r>
        <w:rPr>
          <w:rFonts w:hint="eastAsia" w:ascii="宋体" w:hAnsi="宋体" w:eastAsia="宋体" w:cs="宋体"/>
          <w:kern w:val="0"/>
          <w:sz w:val="24"/>
          <w:szCs w:val="24"/>
        </w:rPr>
        <w:t>数智创新与人才专项”为每个立项课题提供对应的研究经费及科研软硬件平台支持，为申报团队提供创新项目选题指导，并根据需求开展服务校方等工作。</w:t>
      </w:r>
    </w:p>
    <w:p w14:paraId="0621B41F">
      <w:pPr>
        <w:widowControl/>
        <w:spacing w:line="48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项目发起单位将辅助、联合申报院校申报新的科研课题，提供项目咨询服务和技术支持，辅助科研成果的快速产品化及解决方案的包装。</w:t>
      </w:r>
    </w:p>
    <w:p w14:paraId="16DE542B">
      <w:pPr>
        <w:widowControl/>
        <w:spacing w:line="48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</w:p>
    <w:p w14:paraId="2BAA7F93">
      <w:pPr>
        <w:adjustRightInd w:val="0"/>
        <w:snapToGrid w:val="0"/>
        <w:spacing w:after="156" w:afterLines="50"/>
        <w:jc w:val="center"/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表二 提供给课题研究的软硬件服务说明</w:t>
      </w:r>
    </w:p>
    <w:tbl>
      <w:tblPr>
        <w:tblStyle w:val="7"/>
        <w:tblW w:w="5067" w:type="pct"/>
        <w:tblInd w:w="-2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745"/>
        <w:gridCol w:w="6837"/>
      </w:tblGrid>
      <w:tr w14:paraId="530E7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92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000000" w:fill="C0C0C0"/>
            <w:vAlign w:val="center"/>
          </w:tcPr>
          <w:p w14:paraId="26DCF8D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平台编号</w:t>
            </w:r>
          </w:p>
        </w:tc>
        <w:tc>
          <w:tcPr>
            <w:tcW w:w="937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C0C0C0"/>
            <w:vAlign w:val="center"/>
          </w:tcPr>
          <w:p w14:paraId="0643F5F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软硬件服务名称</w:t>
            </w:r>
          </w:p>
        </w:tc>
        <w:tc>
          <w:tcPr>
            <w:tcW w:w="3671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C0C0C0"/>
            <w:vAlign w:val="center"/>
          </w:tcPr>
          <w:p w14:paraId="78403A6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详细介绍</w:t>
            </w:r>
          </w:p>
        </w:tc>
      </w:tr>
      <w:tr w14:paraId="71F76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9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F327A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B01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4635A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系统管理组件</w:t>
            </w:r>
          </w:p>
        </w:tc>
        <w:tc>
          <w:tcPr>
            <w:tcW w:w="367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84E94F">
            <w:pPr>
              <w:widowControl/>
              <w:spacing w:before="31" w:beforeLines="10" w:line="300" w:lineRule="exact"/>
              <w:ind w:firstLine="400" w:firstLineChars="2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系统管理组件提供软件系统的基础能力，实现了组织、用户、权限设置与管理功能，可支持高校师生灵活开展应用开发、教学、实践，是低代码开发平台的成员组件。低代码平台是浪潮为高校提供的一站式自主产权、开源、应用开发平台。提供基础版，限院校本课题研究使用。</w:t>
            </w:r>
          </w:p>
        </w:tc>
      </w:tr>
      <w:tr w14:paraId="7C9C4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9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CF7BD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B02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CDE4F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开发环境组件</w:t>
            </w:r>
          </w:p>
        </w:tc>
        <w:tc>
          <w:tcPr>
            <w:tcW w:w="367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D55149">
            <w:pPr>
              <w:widowControl/>
              <w:spacing w:before="31" w:beforeLines="10" w:line="300" w:lineRule="exact"/>
              <w:ind w:firstLine="400" w:firstLineChars="2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开发环境组件提供高校应用开发环境，包含丰富的前端设计器及公共组件，以及各类后端服务。具备各类元数据开发建模的可视化设计建模工具，并提供开发内容的编辑与编译功能，实现模型编译、源码生成、运行调试与应用发布。可支持高校师生灵活开展应用开发、教学、实践，是低代码开发平台的成员组件。低代码平台是浪潮为高校提供的一站式自主产权、开源、应用开发平台。提供基础版，限院校本课题研究使用。</w:t>
            </w:r>
          </w:p>
        </w:tc>
      </w:tr>
      <w:tr w14:paraId="67197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9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323D1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B03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5E0ED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表单设计器</w:t>
            </w:r>
          </w:p>
        </w:tc>
        <w:tc>
          <w:tcPr>
            <w:tcW w:w="367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6C417F">
            <w:pPr>
              <w:widowControl/>
              <w:spacing w:before="31" w:beforeLines="10" w:line="300" w:lineRule="exact"/>
              <w:ind w:firstLine="400" w:firstLineChars="2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表单设计器提供基于WEB浏览器的可视化表单设计器，用户只需Web浏览器就可以通过可视化、拖拉拽的方式完成表单的建模定义与界面布局设计等，操作方便快捷。可支持高校师生灵活开展应用开发、教学、实践，是低代码开发平台的成员组件。低代码平台是浪潮为高校提供的一站式自主产权、开源、应用开发平台。提供基础版，限院校本课题研究使用。</w:t>
            </w:r>
          </w:p>
        </w:tc>
      </w:tr>
      <w:tr w14:paraId="3A85C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9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96A09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B04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9BE87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低代码模型设计器</w:t>
            </w:r>
          </w:p>
        </w:tc>
        <w:tc>
          <w:tcPr>
            <w:tcW w:w="367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322A18">
            <w:pPr>
              <w:widowControl/>
              <w:spacing w:before="31" w:beforeLines="10" w:line="300" w:lineRule="exact"/>
              <w:ind w:firstLine="400" w:firstLineChars="2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模型设计器提供40种以上开发模型的可视化开发、建模工具，能够全面覆盖UI展现层、API服务层、BFF前后端适配层、业务流程层、领域服务层与持久化层，内置大量的可重用技术构件、业务构件、开发模板等软件资产库，方便用户建模。可支持高校师生灵活开展应用开发、教学、实践，是低代码开发平台的成员组件。低代码平台是浪潮为高校提供的一站式自主产权、开源、应用开发平台。提供基础版，限院校本课题研究使用。</w:t>
            </w:r>
          </w:p>
        </w:tc>
      </w:tr>
      <w:tr w14:paraId="6052E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9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35838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B05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04790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模型管理组件</w:t>
            </w:r>
          </w:p>
        </w:tc>
        <w:tc>
          <w:tcPr>
            <w:tcW w:w="367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A42CAE">
            <w:pPr>
              <w:widowControl/>
              <w:spacing w:before="31" w:beforeLines="10" w:line="300" w:lineRule="exact"/>
              <w:ind w:firstLine="400" w:firstLineChars="2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模型管理组件提供开发应用模型的全生命周期管理，包括模型的创建，模型工程化管理，模型工程编译，模型运行时解析等，用户可轻松实现模型设计的新增、修改、依赖建立、依赖查找、编译打包。可支持高校师生灵活开展应用开发、教学、实践，是低代码开发平台的成员组件。低代码平台是浪潮为高校提供的一站式自主产权、开源、应用开发平台。提供基础版，限院校本课题研究使用。</w:t>
            </w:r>
          </w:p>
        </w:tc>
      </w:tr>
      <w:tr w14:paraId="3D2F9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9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FFF23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B06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FB008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流程设计器</w:t>
            </w:r>
          </w:p>
        </w:tc>
        <w:tc>
          <w:tcPr>
            <w:tcW w:w="367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4FA311">
            <w:pPr>
              <w:widowControl/>
              <w:spacing w:before="31" w:beforeLines="10" w:line="300" w:lineRule="exact"/>
              <w:ind w:firstLine="400" w:firstLineChars="2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流程设计器提供完全符合BPMN2.0规范的图形化流程设计器，用户只需web浏览器就可以通过可视化、拖拉拽的方式完成审批作流的建模定义，操作方便快捷。在流程设计过程中支持顺序、分支、合并、人工、自动，子流程等等多种基本流程模式，以及自由流、加签，会签，回退、跳转、代理等多种特殊流程模式。可支持高校师生灵活开展应用开发、教学、实践，是低代码开发平台的成员组件。低代码平台是浪潮为高校提供的一站式自主产权、开源、应用开发平台。提供基础版，限院校本课题研究使用。</w:t>
            </w:r>
          </w:p>
        </w:tc>
      </w:tr>
      <w:tr w14:paraId="16AA4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9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EF7C6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B07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84500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流程实例管理组件</w:t>
            </w:r>
          </w:p>
        </w:tc>
        <w:tc>
          <w:tcPr>
            <w:tcW w:w="367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FE5FB5">
            <w:pPr>
              <w:widowControl/>
              <w:spacing w:before="31" w:beforeLines="10" w:line="300" w:lineRule="exact"/>
              <w:ind w:firstLine="400" w:firstLineChars="2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流程实例管理组件提供流程实例的流程定义、版本、摘要、状态、发起人、开始时间、结束时间、当前节点、当前办理人等信息，用户可以对运行中的流程实例进行监控、管理、挂起、复活、终止等干预，也可以查看已经结束的流程实例。可支持高校师生灵活开展应用开发、教学、实践，是低代码开发平台的成员组件，低代码平台是浪潮为高校提供的一站式自主产权、开源、应用开发平台。提供基础版，限院校本课题研究使用。</w:t>
            </w:r>
          </w:p>
        </w:tc>
      </w:tr>
      <w:tr w14:paraId="4F136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9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E687B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B08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F0AAC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识别智能版服务</w:t>
            </w:r>
          </w:p>
        </w:tc>
        <w:tc>
          <w:tcPr>
            <w:tcW w:w="367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D387F3">
            <w:pPr>
              <w:widowControl/>
              <w:spacing w:before="31" w:beforeLines="10" w:line="300" w:lineRule="exact"/>
              <w:ind w:firstLine="400" w:firstLineChars="2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识别智能版服务是浪潮为高校提供的人工智能OCR识别技术，提供了多场景、多语种、高精度的OCR文字检测与识别服务，能够覆盖多种通用场景、多种语言的高精度整图文字检测和识别服务，包括各类印刷和手写文档、网络图片、表格、数字、二维码等。广泛适用于文献文档电子化等场景。提供基础版，限院校本课题研究使用。</w:t>
            </w:r>
          </w:p>
        </w:tc>
      </w:tr>
      <w:tr w14:paraId="719CC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9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05109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B09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59AD7F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基于大模型的智能问答平台</w:t>
            </w:r>
          </w:p>
        </w:tc>
        <w:tc>
          <w:tcPr>
            <w:tcW w:w="367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61AFA9">
            <w:pPr>
              <w:widowControl/>
              <w:spacing w:before="31" w:beforeLines="10" w:line="300" w:lineRule="exact"/>
              <w:ind w:firstLine="400" w:firstLineChars="2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问答平台是浪潮为高校提供的基于大模型的智能问答服务，支持自然场景下交流文本的意图检测、语义识别及关键词提取，短语、句子等不同粒度的底层能力，为高校师生提供基于自然语言描述的交互入口，可支持高校师生对人工智能、大模型的教学、探索。提供基础版，限院校本课题研究使用。</w:t>
            </w:r>
          </w:p>
        </w:tc>
      </w:tr>
      <w:tr w14:paraId="584D0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9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9877A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B10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33E404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BI数据分析工具</w:t>
            </w:r>
          </w:p>
        </w:tc>
        <w:tc>
          <w:tcPr>
            <w:tcW w:w="367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BF41D3">
            <w:pPr>
              <w:widowControl/>
              <w:spacing w:before="31" w:beforeLines="10" w:line="300" w:lineRule="exact"/>
              <w:ind w:firstLine="400" w:firstLineChars="2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I数据分析工具是浪潮为高校提供的一站式数据可视化分析工具，包含数据集定义、部件定义、参数模板、看板定义等功能。高校师生可基于系统和数据仓库的数据进行可视化图表配置，满足数据分析需要，实现灵活的大屏看板，自助分析等功能。可支持高校师生灵活开展BI数据分析的教学、实践。提供基础版，限院校本课题研究使用。</w:t>
            </w:r>
          </w:p>
        </w:tc>
      </w:tr>
      <w:tr w14:paraId="359CF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9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86B3B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B11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AA594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物联网采集报警监测工具</w:t>
            </w:r>
          </w:p>
        </w:tc>
        <w:tc>
          <w:tcPr>
            <w:tcW w:w="367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2F45FE">
            <w:pPr>
              <w:widowControl/>
              <w:spacing w:before="31" w:beforeLines="10" w:line="300" w:lineRule="exact"/>
              <w:ind w:firstLine="400" w:firstLineChars="2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联网采集报警监测工具，为高校师生提供全面的工业设备接入能力，支持多种工业协议深度解析，实现实时设备状态监测与分析，高效事件上报机制，以及精准的时序数据采集和异常告警系统，确保设备运行的稳定性和安全性。可支持高校师生灵活开展工业设备、物联网相关的教学、研究与实践。提供基础版，限院校本课题研究使用。</w:t>
            </w:r>
          </w:p>
        </w:tc>
      </w:tr>
      <w:tr w14:paraId="33A45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9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7A234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B12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A8DC2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制造运营管理系统（</w:t>
            </w:r>
            <w:r>
              <w:rPr>
                <w:rFonts w:ascii="宋体" w:hAnsi="宋体" w:eastAsia="宋体"/>
                <w:sz w:val="20"/>
                <w:szCs w:val="20"/>
              </w:rPr>
              <w:t>MOM）</w:t>
            </w:r>
          </w:p>
        </w:tc>
        <w:tc>
          <w:tcPr>
            <w:tcW w:w="367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135B59">
            <w:pPr>
              <w:widowControl/>
              <w:spacing w:before="31" w:beforeLines="10" w:line="300" w:lineRule="exact"/>
              <w:ind w:firstLine="400" w:firstLineChars="2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基于自主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产权</w:t>
            </w:r>
            <w:r>
              <w:rPr>
                <w:rFonts w:ascii="宋体" w:hAnsi="宋体" w:eastAsia="宋体"/>
                <w:sz w:val="20"/>
                <w:szCs w:val="20"/>
              </w:rPr>
              <w:t>的浪潮海岳低代码平台开发的制造运营管理系统（MOM）,支撑制造企业智能工厂数字化、网络化、智能化、绿色化建设目标，实现精益管控产品生产过程，协调管理企业的人员、设备、物料、能源等资源，高效率、低成本、高质量地把原材料零件转化为工业产品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提供基础版，限院校本课题研究使用。</w:t>
            </w:r>
          </w:p>
        </w:tc>
      </w:tr>
      <w:tr w14:paraId="7D6C2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9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A7582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B13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ED920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制造执行系统（</w:t>
            </w:r>
            <w:r>
              <w:rPr>
                <w:rFonts w:ascii="宋体" w:hAnsi="宋体" w:eastAsia="宋体"/>
                <w:sz w:val="20"/>
                <w:szCs w:val="20"/>
              </w:rPr>
              <w:t>MES）</w:t>
            </w:r>
          </w:p>
        </w:tc>
        <w:tc>
          <w:tcPr>
            <w:tcW w:w="367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0809C9">
            <w:pPr>
              <w:widowControl/>
              <w:spacing w:line="300" w:lineRule="exact"/>
              <w:ind w:firstLine="400" w:firstLineChars="2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基于自主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产权</w:t>
            </w:r>
            <w:r>
              <w:rPr>
                <w:rFonts w:ascii="宋体" w:hAnsi="宋体" w:eastAsia="宋体"/>
                <w:sz w:val="20"/>
                <w:szCs w:val="20"/>
              </w:rPr>
              <w:t>的浪潮海岳低代码平台开发的制造执行系统（MES）,可实现制造数据管理、</w:t>
            </w: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‌</w:t>
            </w:r>
            <w:r>
              <w:rPr>
                <w:rFonts w:ascii="宋体" w:hAnsi="宋体" w:eastAsia="宋体"/>
                <w:sz w:val="20"/>
                <w:szCs w:val="20"/>
              </w:rPr>
              <w:t>计划排程管理、生产调度管理、</w:t>
            </w: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‌</w:t>
            </w:r>
            <w:r>
              <w:rPr>
                <w:rFonts w:ascii="宋体" w:hAnsi="宋体" w:eastAsia="宋体"/>
                <w:sz w:val="20"/>
                <w:szCs w:val="20"/>
              </w:rPr>
              <w:t>库存管理、</w:t>
            </w: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‌</w:t>
            </w:r>
            <w:r>
              <w:rPr>
                <w:rFonts w:ascii="宋体" w:hAnsi="宋体" w:eastAsia="宋体"/>
                <w:sz w:val="20"/>
                <w:szCs w:val="20"/>
              </w:rPr>
              <w:t>质量管理、</w:t>
            </w: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‌</w:t>
            </w:r>
            <w:r>
              <w:rPr>
                <w:rFonts w:ascii="宋体" w:hAnsi="宋体" w:eastAsia="宋体"/>
                <w:sz w:val="20"/>
                <w:szCs w:val="20"/>
              </w:rPr>
              <w:t>人力资源管理、</w:t>
            </w: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‌</w:t>
            </w:r>
            <w:r>
              <w:rPr>
                <w:rFonts w:ascii="宋体" w:hAnsi="宋体" w:eastAsia="宋体"/>
                <w:sz w:val="20"/>
                <w:szCs w:val="20"/>
              </w:rPr>
              <w:t>工作中心/设备管理、</w:t>
            </w: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‌</w:t>
            </w:r>
            <w:r>
              <w:rPr>
                <w:rFonts w:ascii="宋体" w:hAnsi="宋体" w:eastAsia="宋体"/>
                <w:sz w:val="20"/>
                <w:szCs w:val="20"/>
              </w:rPr>
              <w:t>工具工装管理、</w:t>
            </w: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‌</w:t>
            </w:r>
            <w:r>
              <w:rPr>
                <w:rFonts w:ascii="宋体" w:hAnsi="宋体" w:eastAsia="宋体"/>
                <w:sz w:val="20"/>
                <w:szCs w:val="20"/>
              </w:rPr>
              <w:t>采购管理、</w:t>
            </w: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‌</w:t>
            </w:r>
            <w:r>
              <w:rPr>
                <w:rFonts w:ascii="宋体" w:hAnsi="宋体" w:eastAsia="宋体"/>
                <w:sz w:val="20"/>
                <w:szCs w:val="20"/>
              </w:rPr>
              <w:t>成本管理、</w:t>
            </w: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‌</w:t>
            </w:r>
            <w:r>
              <w:rPr>
                <w:rFonts w:ascii="宋体" w:hAnsi="宋体" w:eastAsia="宋体"/>
                <w:sz w:val="20"/>
                <w:szCs w:val="20"/>
              </w:rPr>
              <w:t>项目看板管理、生产过程控制以及数据集成分析等功能，从而提高生产效率、降低库存成本、优化资源配置、提升产品质量、增强决策支持能力。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提供基础版，限院校本课题研究使用。</w:t>
            </w:r>
          </w:p>
        </w:tc>
      </w:tr>
      <w:tr w14:paraId="6B441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9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E4DCC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B14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F5B24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企业资产管理系统（EAM）</w:t>
            </w:r>
          </w:p>
        </w:tc>
        <w:tc>
          <w:tcPr>
            <w:tcW w:w="367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C42ECB">
            <w:pPr>
              <w:widowControl/>
              <w:spacing w:line="300" w:lineRule="exact"/>
              <w:ind w:firstLine="400" w:firstLineChars="2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基于自主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产权</w:t>
            </w:r>
            <w:r>
              <w:rPr>
                <w:rFonts w:ascii="宋体" w:hAnsi="宋体" w:eastAsia="宋体"/>
                <w:sz w:val="20"/>
                <w:szCs w:val="20"/>
              </w:rPr>
              <w:t>的浪潮海岳低代码平台开发的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企业资产管理系统（EAM），可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实现企业资产的采购、到货验收、建档立卡、经营使用、保养检修、报废处置的全生命周期管理。对于资产的维护，系统结合浪潮多年在资产及设备管理领域的业务沉淀，以资产台账为基础，提供设备从缺陷的预防、发现、计划、派工、维修、完工等全过程管理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提供基础版，限院校本课题研究使用。</w:t>
            </w:r>
          </w:p>
        </w:tc>
      </w:tr>
      <w:tr w14:paraId="34116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9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4D964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8A005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设备健康管理系统（PHM）</w:t>
            </w:r>
          </w:p>
        </w:tc>
        <w:tc>
          <w:tcPr>
            <w:tcW w:w="367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3B3949">
            <w:pPr>
              <w:widowControl/>
              <w:spacing w:line="300" w:lineRule="exact"/>
              <w:ind w:firstLine="400" w:firstLineChars="2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基于自主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产权</w:t>
            </w:r>
            <w:r>
              <w:rPr>
                <w:rFonts w:ascii="宋体" w:hAnsi="宋体" w:eastAsia="宋体"/>
                <w:sz w:val="20"/>
                <w:szCs w:val="20"/>
              </w:rPr>
              <w:t>的浪潮海岳低代码平台开发的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设备健康管理系统（PHM）是一款基于生产设备层级的管理软件，是浪潮智能制造产品体系组件之一，是集工业数据采集、时序数据存储分析、制造资源动态监控与设备故障预测与运维于一体的工业智能平台，对接工业现场的逻辑设备，为生产监控的可视化提供配置及管理服务，优化生产设备资源透明化管理与调控能力，实现车间设备层与制造执行层的纵向集成。提供基础版，限院校本课题研究使用。</w:t>
            </w:r>
          </w:p>
        </w:tc>
      </w:tr>
      <w:tr w14:paraId="5F25B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9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2DEDB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04405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智能仓储管理系统（W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MS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367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254DC8">
            <w:pPr>
              <w:widowControl/>
              <w:spacing w:line="300" w:lineRule="exact"/>
              <w:ind w:firstLine="400" w:firstLineChars="2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基于自主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产权</w:t>
            </w:r>
            <w:r>
              <w:rPr>
                <w:rFonts w:ascii="宋体" w:hAnsi="宋体" w:eastAsia="宋体"/>
                <w:sz w:val="20"/>
                <w:szCs w:val="20"/>
              </w:rPr>
              <w:t>的浪潮海岳低代码平台开发的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智能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仓储管理系统（W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MS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），能够提供物资库存全流程管理。系统全面应用移动仓储作业、物联网集成解决方案，实现物资全流程追溯管理，打通采购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-仓储-生产-全供应链仓储管理体系，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助力企业实现仓储管理的数字化转型。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提供基础版，限院校本课题研究使用。</w:t>
            </w:r>
          </w:p>
        </w:tc>
      </w:tr>
      <w:tr w14:paraId="1545D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9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01B6C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CE731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知识文档服务</w:t>
            </w:r>
          </w:p>
        </w:tc>
        <w:tc>
          <w:tcPr>
            <w:tcW w:w="367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22488B">
            <w:pPr>
              <w:widowControl/>
              <w:spacing w:line="300" w:lineRule="exact"/>
              <w:ind w:firstLine="400" w:firstLineChars="2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知识文档中心是浪潮为高校提供的一站式知识文档服务，是集知识、交流、咨询、服务于一体的知识社区。可支撑高校师生相关的课题研究与实践。提供基础版，限院校本课题研究使用。</w:t>
            </w:r>
          </w:p>
        </w:tc>
      </w:tr>
      <w:tr w14:paraId="6893F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9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552CB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A1597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学习记录和档案服务</w:t>
            </w:r>
          </w:p>
        </w:tc>
        <w:tc>
          <w:tcPr>
            <w:tcW w:w="367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F24D81">
            <w:pPr>
              <w:widowControl/>
              <w:spacing w:line="300" w:lineRule="exact"/>
              <w:ind w:firstLine="400" w:firstLineChars="2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记录学习及人才成长数据，包括不限于：联合课程、联合实训、社会实践、企业认证、成果转化、就业简历、校内校外奖励等；与“高校知识产权管理服务平台”“职业教育国家学分银行”行业平台对接，实现数据流转、联网溯源、学分或成果积累、权威档案生成等；支持权威行业档案的公开查询和数据核验。提供基础版，限院校本课题研究使用。</w:t>
            </w:r>
          </w:p>
        </w:tc>
      </w:tr>
      <w:tr w14:paraId="541B1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9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D665D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0E66AA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“学练考证”在线平台</w:t>
            </w:r>
          </w:p>
        </w:tc>
        <w:tc>
          <w:tcPr>
            <w:tcW w:w="367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855502">
            <w:pPr>
              <w:widowControl/>
              <w:spacing w:line="300" w:lineRule="exact"/>
              <w:ind w:firstLine="400" w:firstLineChars="2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包括线上资源、课程、题库的编辑管理，实现在线课程发布、学习、练习、考试、颁证等服务，并自动对接行业平台和权威档案。提供基础版，限院校本课题研究使用。</w:t>
            </w:r>
          </w:p>
        </w:tc>
      </w:tr>
      <w:tr w14:paraId="1665C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9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8DA55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0E098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智算平台工具</w:t>
            </w:r>
          </w:p>
        </w:tc>
        <w:tc>
          <w:tcPr>
            <w:tcW w:w="367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90359D">
            <w:pPr>
              <w:widowControl/>
              <w:spacing w:line="300" w:lineRule="exact"/>
              <w:ind w:firstLine="400" w:firstLineChars="2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智算平台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的部署实施工具。提供基础版，限院校本课题研究使用。</w:t>
            </w:r>
          </w:p>
        </w:tc>
      </w:tr>
    </w:tbl>
    <w:p w14:paraId="649A50EC">
      <w:pPr>
        <w:widowControl/>
        <w:spacing w:line="480" w:lineRule="exact"/>
        <w:ind w:firstLine="560" w:firstLineChars="200"/>
        <w:contextualSpacing/>
        <w:outlineLvl w:val="1"/>
        <w:rPr>
          <w:rFonts w:ascii="Times New Roman" w:hAnsi="Times New Roman" w:eastAsia="微软雅黑" w:cs="Times New Roman"/>
          <w:b/>
          <w:bCs/>
          <w:iCs/>
          <w:kern w:val="0"/>
          <w:sz w:val="28"/>
        </w:rPr>
      </w:pPr>
    </w:p>
    <w:p w14:paraId="01C9DFDB">
      <w:pPr>
        <w:widowControl/>
        <w:spacing w:line="480" w:lineRule="exact"/>
        <w:ind w:firstLine="560" w:firstLineChars="200"/>
        <w:contextualSpacing/>
        <w:outlineLvl w:val="1"/>
        <w:rPr>
          <w:rFonts w:ascii="Times New Roman" w:hAnsi="Times New Roman" w:eastAsia="微软雅黑" w:cs="Times New Roman"/>
          <w:b/>
          <w:bCs/>
          <w:iCs/>
          <w:kern w:val="0"/>
          <w:sz w:val="28"/>
        </w:rPr>
      </w:pPr>
      <w:r>
        <w:rPr>
          <w:rFonts w:hint="eastAsia" w:ascii="Times New Roman" w:hAnsi="Times New Roman" w:eastAsia="微软雅黑" w:cs="Times New Roman"/>
          <w:b/>
          <w:bCs/>
          <w:iCs/>
          <w:kern w:val="0"/>
          <w:sz w:val="28"/>
        </w:rPr>
        <w:t>四、课题申报说明</w:t>
      </w:r>
    </w:p>
    <w:p w14:paraId="389D7753">
      <w:pPr>
        <w:widowControl/>
        <w:snapToGrid w:val="0"/>
        <w:spacing w:line="480" w:lineRule="exact"/>
        <w:ind w:firstLine="480" w:firstLineChars="200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申请人须仔细阅读申请指南，按照指南详细填写申请书，填写不合要求的课题会按照格式不符合要求处理。</w:t>
      </w:r>
    </w:p>
    <w:p w14:paraId="0BF78FC9">
      <w:pPr>
        <w:widowControl/>
        <w:snapToGrid w:val="0"/>
        <w:spacing w:line="480" w:lineRule="exact"/>
        <w:ind w:firstLine="480" w:firstLineChars="200"/>
        <w:contextualSpacing/>
        <w:outlineLvl w:val="1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2.</w:t>
      </w:r>
      <w:r>
        <w:rPr>
          <w:rFonts w:ascii="宋体" w:hAnsi="宋体" w:eastAsia="宋体" w:cs="Times New Roman"/>
          <w:i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请各课题申请人按要求填写申请书（申请书中手机和邮箱必须填写），加盖公章及签字后扫描上传至：</w:t>
      </w:r>
      <w:r>
        <w:rPr>
          <w:rFonts w:ascii="Times New Roman" w:hAnsi="Times New Roman" w:eastAsia="宋体" w:cs="Times New Roman"/>
          <w:b/>
          <w:iCs/>
          <w:kern w:val="0"/>
          <w:sz w:val="24"/>
          <w:szCs w:val="24"/>
        </w:rPr>
        <w:t>http</w:t>
      </w:r>
      <w:r>
        <w:rPr>
          <w:rFonts w:hint="eastAsia" w:ascii="Times New Roman" w:hAnsi="Times New Roman" w:eastAsia="宋体" w:cs="Times New Roman"/>
          <w:b/>
          <w:iCs/>
          <w:kern w:val="0"/>
          <w:sz w:val="24"/>
          <w:szCs w:val="24"/>
        </w:rPr>
        <w:t>s</w:t>
      </w:r>
      <w:r>
        <w:rPr>
          <w:rFonts w:ascii="Times New Roman" w:hAnsi="Times New Roman" w:eastAsia="宋体" w:cs="Times New Roman"/>
          <w:b/>
          <w:iCs/>
          <w:kern w:val="0"/>
          <w:sz w:val="24"/>
          <w:szCs w:val="24"/>
        </w:rPr>
        <w:t>://cxjj.cutech.edu.cn</w:t>
      </w: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；为方便评审，申请书扫描件请按以下命名规则命名：学校名称+申请人姓名。</w:t>
      </w:r>
    </w:p>
    <w:p w14:paraId="3353DA54">
      <w:pPr>
        <w:widowControl/>
        <w:snapToGrid w:val="0"/>
        <w:spacing w:line="480" w:lineRule="exact"/>
        <w:ind w:firstLine="480" w:firstLineChars="200"/>
        <w:contextualSpacing/>
        <w:outlineLvl w:val="1"/>
        <w:rPr>
          <w:rFonts w:ascii="宋体" w:hAnsi="宋体" w:eastAsia="宋体" w:cs="Times New Roman"/>
          <w:i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3.</w:t>
      </w:r>
      <w:r>
        <w:rPr>
          <w:rFonts w:ascii="宋体" w:hAnsi="宋体" w:eastAsia="宋体" w:cs="Times New Roman"/>
          <w:i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申请截止时</w:t>
      </w:r>
      <w:r>
        <w:rPr>
          <w:rFonts w:hint="eastAsia" w:ascii="宋体" w:hAnsi="宋体" w:eastAsia="宋体" w:cs="宋体"/>
          <w:kern w:val="0"/>
          <w:sz w:val="24"/>
          <w:szCs w:val="24"/>
        </w:rPr>
        <w:t>间为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日。</w:t>
      </w:r>
    </w:p>
    <w:p w14:paraId="32EB86DB">
      <w:pPr>
        <w:widowControl/>
        <w:snapToGrid w:val="0"/>
        <w:spacing w:line="480" w:lineRule="exact"/>
        <w:ind w:firstLine="480" w:firstLineChars="200"/>
        <w:contextualSpacing/>
        <w:outlineLvl w:val="1"/>
        <w:rPr>
          <w:rFonts w:ascii="宋体" w:hAnsi="宋体" w:eastAsia="宋体" w:cs="Times New Roman"/>
          <w:i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i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4.</w:t>
      </w:r>
      <w:r>
        <w:rPr>
          <w:rFonts w:ascii="宋体" w:hAnsi="宋体" w:eastAsia="宋体" w:cs="Times New Roman"/>
          <w:i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i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课题的执行时间为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日～202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Times New Roman"/>
          <w:i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可根据课题复杂程度适度延长执行周期，最长不超过两年。</w:t>
      </w:r>
    </w:p>
    <w:p w14:paraId="10A15E32">
      <w:pPr>
        <w:widowControl/>
        <w:snapToGrid w:val="0"/>
        <w:spacing w:line="480" w:lineRule="exact"/>
        <w:ind w:firstLine="480" w:firstLineChars="200"/>
        <w:contextualSpacing/>
        <w:outlineLvl w:val="1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5</w:t>
      </w:r>
      <w:r>
        <w:rPr>
          <w:rFonts w:ascii="宋体" w:hAnsi="宋体" w:eastAsia="宋体" w:cs="Times New Roman"/>
          <w:iCs/>
          <w:kern w:val="0"/>
          <w:sz w:val="24"/>
          <w:szCs w:val="24"/>
        </w:rPr>
        <w:t xml:space="preserve">. </w:t>
      </w: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每位申报人限报一项课题。</w:t>
      </w:r>
    </w:p>
    <w:p w14:paraId="19A76774">
      <w:pPr>
        <w:widowControl/>
        <w:snapToGrid w:val="0"/>
        <w:spacing w:line="480" w:lineRule="exact"/>
        <w:ind w:firstLine="480" w:firstLineChars="200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iCs/>
          <w:kern w:val="0"/>
          <w:sz w:val="24"/>
          <w:szCs w:val="24"/>
        </w:rPr>
        <w:t xml:space="preserve">6. </w:t>
      </w:r>
      <w:r>
        <w:rPr>
          <w:rFonts w:hint="eastAsia" w:ascii="宋体" w:hAnsi="宋体" w:eastAsia="宋体" w:cs="宋体"/>
          <w:kern w:val="0"/>
          <w:sz w:val="24"/>
          <w:szCs w:val="24"/>
        </w:rPr>
        <w:t>课题选题列表上的选题方向都不限定课题数量，但是如果存在内容重复的相似课题，专家组将根据课题组技术积累、课题方案、课题支撑条件等要素择优选择资助课题。</w:t>
      </w:r>
    </w:p>
    <w:p w14:paraId="463884F6">
      <w:pPr>
        <w:widowControl/>
        <w:adjustRightInd w:val="0"/>
        <w:snapToGrid w:val="0"/>
        <w:spacing w:line="480" w:lineRule="exact"/>
        <w:ind w:firstLine="480" w:firstLineChars="200"/>
        <w:outlineLvl w:val="1"/>
        <w:rPr>
          <w:rFonts w:ascii="Times New Roman" w:hAnsi="Times New Roman" w:eastAsia="微软雅黑" w:cs="Times New Roman"/>
          <w:b/>
          <w:bCs/>
          <w:iCs/>
          <w:kern w:val="0"/>
          <w:sz w:val="28"/>
        </w:rPr>
      </w:pPr>
      <w:r>
        <w:rPr>
          <w:rFonts w:ascii="宋体" w:hAnsi="宋体" w:eastAsia="宋体" w:cs="Times New Roman"/>
          <w:iCs/>
          <w:kern w:val="0"/>
          <w:sz w:val="24"/>
          <w:szCs w:val="24"/>
        </w:rPr>
        <w:t>7</w:t>
      </w: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.</w:t>
      </w:r>
      <w:r>
        <w:rPr>
          <w:rFonts w:ascii="宋体" w:hAnsi="宋体" w:eastAsia="宋体" w:cs="Times New Roman"/>
          <w:i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如果以联合课题组的形式申请课题，需要列明不同学校单位的课题任务。</w:t>
      </w:r>
    </w:p>
    <w:p w14:paraId="0151B793">
      <w:pPr>
        <w:widowControl/>
        <w:snapToGrid w:val="0"/>
        <w:spacing w:line="480" w:lineRule="exact"/>
        <w:ind w:firstLine="482" w:firstLineChars="200"/>
        <w:contextualSpacing/>
        <w:outlineLvl w:val="1"/>
        <w:rPr>
          <w:rFonts w:ascii="Times New Roman" w:hAnsi="Times New Roman" w:eastAsia="微软雅黑" w:cs="Times New Roman"/>
          <w:b/>
          <w:bCs/>
          <w:iCs/>
          <w:kern w:val="0"/>
          <w:sz w:val="28"/>
        </w:rPr>
      </w:pPr>
      <w:r>
        <w:rPr>
          <w:rFonts w:ascii="宋体" w:hAnsi="宋体" w:eastAsia="宋体" w:cs="Times New Roman"/>
          <w:b/>
          <w:iCs/>
          <w:kern w:val="0"/>
          <w:sz w:val="24"/>
          <w:szCs w:val="24"/>
        </w:rPr>
        <w:t>8</w:t>
      </w:r>
      <w:r>
        <w:rPr>
          <w:rFonts w:hint="eastAsia" w:ascii="宋体" w:hAnsi="宋体" w:eastAsia="宋体" w:cs="Times New Roman"/>
          <w:b/>
          <w:iCs/>
          <w:kern w:val="0"/>
          <w:sz w:val="24"/>
          <w:szCs w:val="24"/>
        </w:rPr>
        <w:t>.</w:t>
      </w:r>
      <w:r>
        <w:rPr>
          <w:rFonts w:ascii="宋体" w:hAnsi="宋体" w:eastAsia="宋体" w:cs="Times New Roman"/>
          <w:b/>
          <w:i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/>
          <w:iCs/>
          <w:kern w:val="0"/>
          <w:sz w:val="24"/>
          <w:szCs w:val="24"/>
        </w:rPr>
        <w:t>课题申请人无需向资助企业额外购买配套设备或软件。</w:t>
      </w:r>
    </w:p>
    <w:p w14:paraId="3C6FB8C2">
      <w:pPr>
        <w:widowControl/>
        <w:snapToGrid w:val="0"/>
        <w:spacing w:line="480" w:lineRule="exact"/>
        <w:ind w:firstLine="560" w:firstLineChars="200"/>
        <w:outlineLvl w:val="1"/>
        <w:rPr>
          <w:rFonts w:ascii="Times New Roman" w:hAnsi="Times New Roman" w:eastAsia="微软雅黑" w:cs="Times New Roman"/>
          <w:b/>
          <w:bCs/>
          <w:iCs/>
          <w:kern w:val="0"/>
          <w:sz w:val="28"/>
        </w:rPr>
      </w:pPr>
    </w:p>
    <w:p w14:paraId="36FC2C96">
      <w:pPr>
        <w:widowControl/>
        <w:snapToGrid w:val="0"/>
        <w:spacing w:line="480" w:lineRule="exact"/>
        <w:ind w:firstLine="560" w:firstLineChars="200"/>
        <w:outlineLvl w:val="1"/>
        <w:rPr>
          <w:rFonts w:ascii="Times New Roman" w:hAnsi="Times New Roman" w:eastAsia="微软雅黑" w:cs="Times New Roman"/>
          <w:b/>
          <w:bCs/>
          <w:iCs/>
          <w:kern w:val="0"/>
          <w:sz w:val="28"/>
        </w:rPr>
      </w:pPr>
      <w:r>
        <w:rPr>
          <w:rFonts w:hint="eastAsia" w:ascii="Times New Roman" w:hAnsi="Times New Roman" w:eastAsia="微软雅黑" w:cs="Times New Roman"/>
          <w:b/>
          <w:bCs/>
          <w:iCs/>
          <w:kern w:val="0"/>
          <w:sz w:val="28"/>
        </w:rPr>
        <w:t>五、联系人及联系方式</w:t>
      </w:r>
    </w:p>
    <w:p w14:paraId="03475A74">
      <w:pPr>
        <w:widowControl/>
        <w:snapToGrid w:val="0"/>
        <w:spacing w:line="480" w:lineRule="exact"/>
        <w:ind w:firstLine="480" w:firstLineChars="200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教育部高等学校科学研究发展中心联系人：</w:t>
      </w:r>
    </w:p>
    <w:p w14:paraId="6365B88E">
      <w:pPr>
        <w:widowControl/>
        <w:snapToGrid w:val="0"/>
        <w:spacing w:line="480" w:lineRule="exact"/>
        <w:ind w:firstLine="480" w:firstLineChars="200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 xml:space="preserve">张 </w:t>
      </w:r>
      <w:r>
        <w:rPr>
          <w:rFonts w:ascii="宋体" w:hAnsi="宋体" w:eastAsia="宋体" w:cs="Times New Roman"/>
          <w:i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 xml:space="preserve">杰 </w:t>
      </w:r>
      <w:r>
        <w:rPr>
          <w:rFonts w:ascii="宋体" w:hAnsi="宋体" w:eastAsia="宋体" w:cs="Times New Roman"/>
          <w:iCs/>
          <w:kern w:val="0"/>
          <w:sz w:val="24"/>
          <w:szCs w:val="24"/>
        </w:rPr>
        <w:t xml:space="preserve">    </w:t>
      </w: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电话：010-62514689</w:t>
      </w:r>
    </w:p>
    <w:p w14:paraId="50660411">
      <w:pPr>
        <w:widowControl/>
        <w:snapToGrid w:val="0"/>
        <w:spacing w:line="480" w:lineRule="exact"/>
        <w:ind w:firstLine="480" w:firstLineChars="200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企业联系人：</w:t>
      </w:r>
    </w:p>
    <w:p w14:paraId="100DBEFD">
      <w:pPr>
        <w:snapToGrid w:val="0"/>
        <w:spacing w:line="480" w:lineRule="exact"/>
        <w:ind w:firstLine="480" w:firstLineChars="200"/>
        <w:rPr>
          <w:rFonts w:ascii="宋体" w:hAnsi="宋体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Calibri" w:hAnsi="Calibri" w:eastAsia="宋体" w:cs="Times New Roman"/>
          <w:sz w:val="24"/>
          <w:szCs w:val="28"/>
        </w:rPr>
        <w:t>蔡令达（全国）</w:t>
      </w:r>
      <w:r>
        <w:rPr>
          <w:rFonts w:ascii="Calibri" w:hAnsi="Calibri" w:eastAsia="宋体" w:cs="Times New Roman"/>
          <w:sz w:val="24"/>
          <w:szCs w:val="28"/>
        </w:rPr>
        <w:t xml:space="preserve">      </w:t>
      </w:r>
      <w:r>
        <w:rPr>
          <w:rFonts w:hint="eastAsia" w:ascii="Calibri" w:hAnsi="Calibri" w:eastAsia="宋体" w:cs="Times New Roman"/>
          <w:sz w:val="24"/>
          <w:szCs w:val="28"/>
        </w:rPr>
        <w:t>电话：</w:t>
      </w:r>
      <w:r>
        <w:rPr>
          <w:rFonts w:ascii="宋体" w:hAnsi="宋体" w:eastAsia="宋体" w:cs="Times New Roman"/>
          <w:color w:val="333333"/>
          <w:sz w:val="24"/>
          <w:szCs w:val="24"/>
          <w:shd w:val="clear" w:color="auto" w:fill="FFFFFF"/>
        </w:rPr>
        <w:t>13905386729</w:t>
      </w:r>
      <w:r>
        <w:rPr>
          <w:rFonts w:hint="eastAsia" w:ascii="宋体" w:hAnsi="宋体" w:eastAsia="宋体" w:cs="Times New Roman"/>
          <w:color w:val="333333"/>
          <w:sz w:val="24"/>
          <w:szCs w:val="24"/>
          <w:shd w:val="clear" w:color="auto" w:fill="FFFFFF"/>
        </w:rPr>
        <w:t xml:space="preserve">； </w:t>
      </w:r>
      <w:r>
        <w:rPr>
          <w:rFonts w:ascii="宋体" w:hAnsi="宋体" w:eastAsia="宋体" w:cs="Times New Roman"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ascii="Calibri" w:hAnsi="Calibri" w:eastAsia="宋体" w:cs="Times New Roman"/>
          <w:sz w:val="24"/>
          <w:szCs w:val="28"/>
        </w:rPr>
        <w:t>邮箱：</w:t>
      </w:r>
      <w:r>
        <w:fldChar w:fldCharType="begin"/>
      </w:r>
      <w:r>
        <w:instrText xml:space="preserve"> HYPERLINK "mailto:cailingda@inspur.com" </w:instrText>
      </w:r>
      <w:r>
        <w:fldChar w:fldCharType="separate"/>
      </w:r>
      <w:r>
        <w:rPr>
          <w:rFonts w:hint="eastAsia"/>
        </w:rPr>
        <w:t>cai</w:t>
      </w:r>
      <w:r>
        <w:t>lingda@inspur.com</w:t>
      </w:r>
      <w:r>
        <w:fldChar w:fldCharType="end"/>
      </w:r>
    </w:p>
    <w:p w14:paraId="1E1E5428">
      <w:pPr>
        <w:snapToGrid w:val="0"/>
        <w:spacing w:line="480" w:lineRule="exact"/>
        <w:ind w:firstLine="480" w:firstLineChars="200"/>
        <w:rPr>
          <w:rFonts w:ascii="宋体" w:hAnsi="宋体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Calibri" w:hAnsi="Calibri" w:eastAsia="宋体" w:cs="Times New Roman"/>
          <w:sz w:val="24"/>
          <w:szCs w:val="28"/>
        </w:rPr>
        <w:t xml:space="preserve">宋 </w:t>
      </w:r>
      <w:r>
        <w:rPr>
          <w:rFonts w:ascii="Calibri" w:hAnsi="Calibri" w:eastAsia="宋体" w:cs="Times New Roman"/>
          <w:sz w:val="24"/>
          <w:szCs w:val="28"/>
        </w:rPr>
        <w:t xml:space="preserve"> </w:t>
      </w:r>
      <w:r>
        <w:rPr>
          <w:rFonts w:hint="eastAsia" w:ascii="Calibri" w:hAnsi="Calibri" w:eastAsia="宋体" w:cs="Times New Roman"/>
          <w:sz w:val="24"/>
          <w:szCs w:val="28"/>
        </w:rPr>
        <w:t>琦（全国）</w:t>
      </w:r>
      <w:r>
        <w:rPr>
          <w:rFonts w:ascii="Calibri" w:hAnsi="Calibri" w:eastAsia="宋体" w:cs="Times New Roman"/>
          <w:sz w:val="24"/>
          <w:szCs w:val="28"/>
        </w:rPr>
        <w:t xml:space="preserve">      </w:t>
      </w:r>
      <w:r>
        <w:rPr>
          <w:rFonts w:hint="eastAsia" w:ascii="Calibri" w:hAnsi="Calibri" w:eastAsia="宋体" w:cs="Times New Roman"/>
          <w:sz w:val="24"/>
          <w:szCs w:val="28"/>
        </w:rPr>
        <w:t>电话：</w:t>
      </w:r>
      <w:r>
        <w:rPr>
          <w:rFonts w:ascii="宋体" w:hAnsi="宋体" w:eastAsia="宋体" w:cs="Times New Roman"/>
          <w:color w:val="333333"/>
          <w:sz w:val="24"/>
          <w:szCs w:val="24"/>
          <w:shd w:val="clear" w:color="auto" w:fill="FFFFFF"/>
        </w:rPr>
        <w:t>15165103156</w:t>
      </w:r>
      <w:r>
        <w:rPr>
          <w:rFonts w:hint="eastAsia" w:ascii="宋体" w:hAnsi="宋体" w:eastAsia="宋体" w:cs="Times New Roman"/>
          <w:color w:val="333333"/>
          <w:sz w:val="24"/>
          <w:szCs w:val="24"/>
          <w:shd w:val="clear" w:color="auto" w:fill="FFFFFF"/>
        </w:rPr>
        <w:t xml:space="preserve">； </w:t>
      </w:r>
      <w:r>
        <w:rPr>
          <w:rFonts w:ascii="宋体" w:hAnsi="宋体" w:eastAsia="宋体" w:cs="Times New Roman"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ascii="Calibri" w:hAnsi="Calibri" w:eastAsia="宋体" w:cs="Times New Roman"/>
          <w:sz w:val="24"/>
          <w:szCs w:val="28"/>
        </w:rPr>
        <w:t>邮箱：</w:t>
      </w:r>
      <w:r>
        <w:fldChar w:fldCharType="begin"/>
      </w:r>
      <w:r>
        <w:instrText xml:space="preserve"> HYPERLINK "mailto:songqi03@inspur.com" </w:instrText>
      </w:r>
      <w:r>
        <w:fldChar w:fldCharType="separate"/>
      </w:r>
      <w:r>
        <w:t>songqi03@inspur.com</w:t>
      </w:r>
      <w:r>
        <w:fldChar w:fldCharType="end"/>
      </w:r>
    </w:p>
    <w:p w14:paraId="4F223905">
      <w:pPr>
        <w:snapToGrid w:val="0"/>
        <w:spacing w:line="480" w:lineRule="exact"/>
        <w:ind w:firstLine="480" w:firstLineChars="200"/>
        <w:rPr>
          <w:rFonts w:ascii="宋体" w:hAnsi="宋体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Calibri" w:hAnsi="Calibri" w:eastAsia="宋体" w:cs="Times New Roman"/>
          <w:sz w:val="24"/>
          <w:szCs w:val="28"/>
        </w:rPr>
        <w:t xml:space="preserve">姜海玉（京津冀） </w:t>
      </w:r>
      <w:r>
        <w:rPr>
          <w:rFonts w:ascii="Calibri" w:hAnsi="Calibri" w:eastAsia="宋体" w:cs="Times New Roman"/>
          <w:sz w:val="24"/>
          <w:szCs w:val="28"/>
        </w:rPr>
        <w:t xml:space="preserve">   </w:t>
      </w:r>
      <w:r>
        <w:rPr>
          <w:rFonts w:hint="eastAsia" w:ascii="Calibri" w:hAnsi="Calibri" w:eastAsia="宋体" w:cs="Times New Roman"/>
          <w:sz w:val="24"/>
          <w:szCs w:val="28"/>
        </w:rPr>
        <w:t>电话：</w:t>
      </w:r>
      <w:r>
        <w:rPr>
          <w:rFonts w:ascii="宋体" w:hAnsi="宋体" w:eastAsia="宋体" w:cs="Times New Roman"/>
          <w:color w:val="333333"/>
          <w:sz w:val="24"/>
          <w:szCs w:val="24"/>
          <w:shd w:val="clear" w:color="auto" w:fill="FFFFFF"/>
        </w:rPr>
        <w:t>13716446621</w:t>
      </w:r>
      <w:r>
        <w:rPr>
          <w:rFonts w:hint="eastAsia" w:ascii="宋体" w:hAnsi="宋体" w:eastAsia="宋体" w:cs="Times New Roman"/>
          <w:color w:val="333333"/>
          <w:sz w:val="24"/>
          <w:szCs w:val="24"/>
          <w:shd w:val="clear" w:color="auto" w:fill="FFFFFF"/>
        </w:rPr>
        <w:t xml:space="preserve">； </w:t>
      </w:r>
      <w:r>
        <w:rPr>
          <w:rFonts w:ascii="宋体" w:hAnsi="宋体" w:eastAsia="宋体" w:cs="Times New Roman"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ascii="Calibri" w:hAnsi="Calibri" w:eastAsia="宋体" w:cs="Times New Roman"/>
          <w:sz w:val="24"/>
          <w:szCs w:val="28"/>
        </w:rPr>
        <w:t>邮箱：</w:t>
      </w:r>
      <w:r>
        <w:fldChar w:fldCharType="begin"/>
      </w:r>
      <w:r>
        <w:instrText xml:space="preserve"> HYPERLINK "mailto:jianghaiyu02@inspur.com" </w:instrText>
      </w:r>
      <w:r>
        <w:fldChar w:fldCharType="separate"/>
      </w:r>
      <w:r>
        <w:rPr>
          <w:rFonts w:hint="eastAsia"/>
        </w:rPr>
        <w:t>jiang</w:t>
      </w:r>
      <w:r>
        <w:t>haiyu02@inspur.com</w:t>
      </w:r>
      <w:r>
        <w:fldChar w:fldCharType="end"/>
      </w:r>
    </w:p>
    <w:p w14:paraId="6EF24B0E">
      <w:pPr>
        <w:snapToGrid w:val="0"/>
        <w:spacing w:line="480" w:lineRule="exact"/>
        <w:ind w:firstLine="480" w:firstLineChars="200"/>
        <w:rPr>
          <w:rFonts w:ascii="宋体" w:hAnsi="宋体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Calibri" w:hAnsi="Calibri" w:eastAsia="宋体" w:cs="Times New Roman"/>
          <w:sz w:val="24"/>
          <w:szCs w:val="28"/>
        </w:rPr>
        <w:t>王传东（华南、华中）电话：</w:t>
      </w:r>
      <w:r>
        <w:rPr>
          <w:rFonts w:ascii="宋体" w:hAnsi="宋体" w:eastAsia="宋体" w:cs="Times New Roman"/>
          <w:color w:val="333333"/>
          <w:sz w:val="24"/>
          <w:szCs w:val="24"/>
          <w:shd w:val="clear" w:color="auto" w:fill="FFFFFF"/>
        </w:rPr>
        <w:t>13658610485</w:t>
      </w:r>
      <w:r>
        <w:rPr>
          <w:rFonts w:hint="eastAsia" w:ascii="宋体" w:hAnsi="宋体" w:eastAsia="宋体" w:cs="Times New Roman"/>
          <w:color w:val="333333"/>
          <w:sz w:val="24"/>
          <w:szCs w:val="24"/>
          <w:shd w:val="clear" w:color="auto" w:fill="FFFFFF"/>
        </w:rPr>
        <w:t xml:space="preserve">； </w:t>
      </w:r>
      <w:r>
        <w:rPr>
          <w:rFonts w:ascii="宋体" w:hAnsi="宋体" w:eastAsia="宋体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eastAsia="宋体" w:cs="Times New Roman"/>
          <w:sz w:val="24"/>
          <w:szCs w:val="28"/>
        </w:rPr>
        <w:t>邮箱</w:t>
      </w:r>
      <w:r>
        <w:rPr>
          <w:rFonts w:hint="eastAsia" w:ascii="Calibri" w:hAnsi="Calibri" w:eastAsia="宋体" w:cs="Times New Roman"/>
          <w:sz w:val="24"/>
          <w:szCs w:val="28"/>
        </w:rPr>
        <w:t>：</w:t>
      </w:r>
      <w:r>
        <w:fldChar w:fldCharType="begin"/>
      </w:r>
      <w:r>
        <w:instrText xml:space="preserve"> HYPERLINK "mailto:wangchd02@inspur.com" </w:instrText>
      </w:r>
      <w:r>
        <w:fldChar w:fldCharType="separate"/>
      </w:r>
      <w:r>
        <w:rPr>
          <w:rFonts w:hint="eastAsia" w:eastAsia="宋体" w:cs="Times New Roman"/>
          <w:sz w:val="24"/>
        </w:rPr>
        <w:t>wang</w:t>
      </w:r>
      <w:r>
        <w:rPr>
          <w:rFonts w:eastAsia="宋体" w:cs="Times New Roman"/>
          <w:sz w:val="24"/>
        </w:rPr>
        <w:t>c</w:t>
      </w:r>
      <w:r>
        <w:rPr>
          <w:rFonts w:hint="eastAsia" w:eastAsia="宋体" w:cs="Times New Roman"/>
          <w:sz w:val="24"/>
        </w:rPr>
        <w:t>h</w:t>
      </w:r>
      <w:r>
        <w:rPr>
          <w:rFonts w:eastAsia="宋体" w:cs="Times New Roman"/>
          <w:sz w:val="24"/>
        </w:rPr>
        <w:t>d02</w:t>
      </w:r>
      <w:r>
        <w:rPr>
          <w:rFonts w:ascii="宋体" w:hAnsi="宋体" w:eastAsia="宋体" w:cs="Times New Roman"/>
          <w:sz w:val="24"/>
          <w:szCs w:val="24"/>
          <w:shd w:val="clear" w:color="auto" w:fill="FFFFFF"/>
        </w:rPr>
        <w:t>@in</w:t>
      </w:r>
      <w:r>
        <w:t>spur.com</w:t>
      </w:r>
      <w:r>
        <w:fldChar w:fldCharType="end"/>
      </w:r>
    </w:p>
    <w:p w14:paraId="4C8B243D">
      <w:pPr>
        <w:snapToGrid w:val="0"/>
        <w:spacing w:line="480" w:lineRule="exact"/>
        <w:ind w:firstLine="480" w:firstLineChars="200"/>
        <w:rPr>
          <w:rFonts w:ascii="宋体" w:hAnsi="宋体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Calibri" w:hAnsi="Calibri" w:eastAsia="宋体" w:cs="Times New Roman"/>
          <w:sz w:val="24"/>
          <w:szCs w:val="28"/>
        </w:rPr>
        <w:t>刘松林（华东）</w:t>
      </w:r>
      <w:r>
        <w:rPr>
          <w:rFonts w:ascii="Calibri" w:hAnsi="Calibri" w:eastAsia="宋体" w:cs="Times New Roman"/>
          <w:sz w:val="24"/>
          <w:szCs w:val="28"/>
        </w:rPr>
        <w:t xml:space="preserve">      </w:t>
      </w:r>
      <w:r>
        <w:rPr>
          <w:rFonts w:hint="eastAsia" w:ascii="Calibri" w:hAnsi="Calibri" w:eastAsia="宋体" w:cs="Times New Roman"/>
          <w:sz w:val="24"/>
          <w:szCs w:val="28"/>
        </w:rPr>
        <w:t>电话：</w:t>
      </w:r>
      <w:r>
        <w:rPr>
          <w:rFonts w:ascii="宋体" w:hAnsi="宋体" w:eastAsia="宋体" w:cs="Times New Roman"/>
          <w:color w:val="333333"/>
          <w:sz w:val="24"/>
          <w:szCs w:val="24"/>
          <w:shd w:val="clear" w:color="auto" w:fill="FFFFFF"/>
        </w:rPr>
        <w:t>18865950833</w:t>
      </w:r>
      <w:r>
        <w:rPr>
          <w:rFonts w:hint="eastAsia" w:ascii="宋体" w:hAnsi="宋体" w:eastAsia="宋体" w:cs="Times New Roman"/>
          <w:color w:val="333333"/>
          <w:sz w:val="24"/>
          <w:szCs w:val="24"/>
          <w:shd w:val="clear" w:color="auto" w:fill="FFFFFF"/>
        </w:rPr>
        <w:t xml:space="preserve">； </w:t>
      </w:r>
      <w:r>
        <w:rPr>
          <w:rFonts w:ascii="宋体" w:hAnsi="宋体" w:eastAsia="宋体" w:cs="Times New Roman"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ascii="Calibri" w:hAnsi="Calibri" w:eastAsia="宋体" w:cs="Times New Roman"/>
          <w:sz w:val="24"/>
          <w:szCs w:val="28"/>
        </w:rPr>
        <w:t>邮箱：</w:t>
      </w:r>
      <w:r>
        <w:rPr>
          <w:rFonts w:ascii="宋体" w:hAnsi="宋体" w:eastAsia="宋体" w:cs="Times New Roman"/>
          <w:sz w:val="24"/>
          <w:szCs w:val="24"/>
          <w:shd w:val="clear" w:color="auto" w:fill="FFFFFF"/>
        </w:rPr>
        <w:t>liusonglin01@inspur.com</w:t>
      </w:r>
    </w:p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kMTcxZjMyMDk3NDYwZDdlZTk3MDg2OTIwN2NiNDgifQ=="/>
  </w:docVars>
  <w:rsids>
    <w:rsidRoot w:val="00F0396D"/>
    <w:rsid w:val="00014794"/>
    <w:rsid w:val="00033A10"/>
    <w:rsid w:val="000438EF"/>
    <w:rsid w:val="0006541B"/>
    <w:rsid w:val="0008495F"/>
    <w:rsid w:val="000B6F9E"/>
    <w:rsid w:val="000D2C57"/>
    <w:rsid w:val="0010037F"/>
    <w:rsid w:val="00111BE4"/>
    <w:rsid w:val="00132F7A"/>
    <w:rsid w:val="00135804"/>
    <w:rsid w:val="00155021"/>
    <w:rsid w:val="00171A36"/>
    <w:rsid w:val="0017251A"/>
    <w:rsid w:val="00180B0D"/>
    <w:rsid w:val="0019106D"/>
    <w:rsid w:val="001B6DF4"/>
    <w:rsid w:val="001D0F9D"/>
    <w:rsid w:val="001E3499"/>
    <w:rsid w:val="001F2F34"/>
    <w:rsid w:val="001F6938"/>
    <w:rsid w:val="00212123"/>
    <w:rsid w:val="00237CBF"/>
    <w:rsid w:val="00246689"/>
    <w:rsid w:val="002571DA"/>
    <w:rsid w:val="00260180"/>
    <w:rsid w:val="0028297B"/>
    <w:rsid w:val="00282F6D"/>
    <w:rsid w:val="00283569"/>
    <w:rsid w:val="00285E49"/>
    <w:rsid w:val="002B3531"/>
    <w:rsid w:val="002B396D"/>
    <w:rsid w:val="002E6EE6"/>
    <w:rsid w:val="002F1E22"/>
    <w:rsid w:val="00332181"/>
    <w:rsid w:val="00345D53"/>
    <w:rsid w:val="00357700"/>
    <w:rsid w:val="0038290A"/>
    <w:rsid w:val="00393FC3"/>
    <w:rsid w:val="003942E3"/>
    <w:rsid w:val="00396292"/>
    <w:rsid w:val="003F64BA"/>
    <w:rsid w:val="003F6E7A"/>
    <w:rsid w:val="00411ED5"/>
    <w:rsid w:val="00426CAC"/>
    <w:rsid w:val="0043237D"/>
    <w:rsid w:val="004377C8"/>
    <w:rsid w:val="00442811"/>
    <w:rsid w:val="004429B4"/>
    <w:rsid w:val="00452EAD"/>
    <w:rsid w:val="00491B35"/>
    <w:rsid w:val="004A7BFD"/>
    <w:rsid w:val="004B6FD5"/>
    <w:rsid w:val="004C4717"/>
    <w:rsid w:val="004D207F"/>
    <w:rsid w:val="00505592"/>
    <w:rsid w:val="0056244F"/>
    <w:rsid w:val="0056455C"/>
    <w:rsid w:val="0059669C"/>
    <w:rsid w:val="005E053A"/>
    <w:rsid w:val="00606261"/>
    <w:rsid w:val="006255DB"/>
    <w:rsid w:val="00626BD4"/>
    <w:rsid w:val="006538E6"/>
    <w:rsid w:val="006559F7"/>
    <w:rsid w:val="00660386"/>
    <w:rsid w:val="00665654"/>
    <w:rsid w:val="00690188"/>
    <w:rsid w:val="006A10BB"/>
    <w:rsid w:val="006A78CB"/>
    <w:rsid w:val="006E2BB6"/>
    <w:rsid w:val="00706908"/>
    <w:rsid w:val="00772DFA"/>
    <w:rsid w:val="00780437"/>
    <w:rsid w:val="007B33B0"/>
    <w:rsid w:val="007C4708"/>
    <w:rsid w:val="007D260F"/>
    <w:rsid w:val="007E29F7"/>
    <w:rsid w:val="007E6ECC"/>
    <w:rsid w:val="008241CB"/>
    <w:rsid w:val="00850E95"/>
    <w:rsid w:val="0085351B"/>
    <w:rsid w:val="00853861"/>
    <w:rsid w:val="00856F2F"/>
    <w:rsid w:val="00863709"/>
    <w:rsid w:val="00874458"/>
    <w:rsid w:val="00886D87"/>
    <w:rsid w:val="00890BA8"/>
    <w:rsid w:val="008A1E8E"/>
    <w:rsid w:val="008A44DF"/>
    <w:rsid w:val="008B2070"/>
    <w:rsid w:val="008B5612"/>
    <w:rsid w:val="008E050E"/>
    <w:rsid w:val="008F720E"/>
    <w:rsid w:val="00901CE8"/>
    <w:rsid w:val="009645E4"/>
    <w:rsid w:val="00970793"/>
    <w:rsid w:val="009B3154"/>
    <w:rsid w:val="009D205E"/>
    <w:rsid w:val="009D4299"/>
    <w:rsid w:val="009F4EEB"/>
    <w:rsid w:val="00A27B3A"/>
    <w:rsid w:val="00A4287C"/>
    <w:rsid w:val="00A841CE"/>
    <w:rsid w:val="00A84CAB"/>
    <w:rsid w:val="00A90059"/>
    <w:rsid w:val="00AA12EC"/>
    <w:rsid w:val="00AA7FD3"/>
    <w:rsid w:val="00AB6553"/>
    <w:rsid w:val="00AC506C"/>
    <w:rsid w:val="00B11D0E"/>
    <w:rsid w:val="00B45C51"/>
    <w:rsid w:val="00BD2F74"/>
    <w:rsid w:val="00BE0EBA"/>
    <w:rsid w:val="00BE2F0C"/>
    <w:rsid w:val="00BE6C74"/>
    <w:rsid w:val="00C018D6"/>
    <w:rsid w:val="00C10E1F"/>
    <w:rsid w:val="00C171F6"/>
    <w:rsid w:val="00C206FC"/>
    <w:rsid w:val="00C52C58"/>
    <w:rsid w:val="00C535CD"/>
    <w:rsid w:val="00C5485E"/>
    <w:rsid w:val="00C710D2"/>
    <w:rsid w:val="00CC423B"/>
    <w:rsid w:val="00CD5D0D"/>
    <w:rsid w:val="00CE296B"/>
    <w:rsid w:val="00CF2B17"/>
    <w:rsid w:val="00D25157"/>
    <w:rsid w:val="00D33467"/>
    <w:rsid w:val="00D33E06"/>
    <w:rsid w:val="00D63577"/>
    <w:rsid w:val="00D66275"/>
    <w:rsid w:val="00DA670D"/>
    <w:rsid w:val="00DF1690"/>
    <w:rsid w:val="00E14213"/>
    <w:rsid w:val="00E20483"/>
    <w:rsid w:val="00E25A02"/>
    <w:rsid w:val="00E462B0"/>
    <w:rsid w:val="00E4680A"/>
    <w:rsid w:val="00E51E82"/>
    <w:rsid w:val="00E53080"/>
    <w:rsid w:val="00E76D74"/>
    <w:rsid w:val="00E80FD7"/>
    <w:rsid w:val="00EB2DD5"/>
    <w:rsid w:val="00EB3BCD"/>
    <w:rsid w:val="00EB447C"/>
    <w:rsid w:val="00EC3AB0"/>
    <w:rsid w:val="00ED07D2"/>
    <w:rsid w:val="00ED7F40"/>
    <w:rsid w:val="00EE4C59"/>
    <w:rsid w:val="00EF3D2C"/>
    <w:rsid w:val="00F0396D"/>
    <w:rsid w:val="00F41F30"/>
    <w:rsid w:val="00F50ABB"/>
    <w:rsid w:val="00F81D5C"/>
    <w:rsid w:val="00F837E7"/>
    <w:rsid w:val="00F920D4"/>
    <w:rsid w:val="00FC13E4"/>
    <w:rsid w:val="00FD3C0C"/>
    <w:rsid w:val="00FD3E68"/>
    <w:rsid w:val="00FD5CFB"/>
    <w:rsid w:val="00FE1AFF"/>
    <w:rsid w:val="00FE61E8"/>
    <w:rsid w:val="387B16EE"/>
    <w:rsid w:val="463B40ED"/>
    <w:rsid w:val="77D93560"/>
    <w:rsid w:val="7E15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文字 字符"/>
    <w:basedOn w:val="9"/>
    <w:link w:val="2"/>
    <w:semiHidden/>
    <w:qFormat/>
    <w:uiPriority w:val="99"/>
  </w:style>
  <w:style w:type="character" w:customStyle="1" w:styleId="17">
    <w:name w:val="批注主题 字符"/>
    <w:basedOn w:val="16"/>
    <w:link w:val="6"/>
    <w:semiHidden/>
    <w:qFormat/>
    <w:uiPriority w:val="99"/>
    <w:rPr>
      <w:b/>
      <w:bCs/>
    </w:rPr>
  </w:style>
  <w:style w:type="character" w:customStyle="1" w:styleId="18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6422</Words>
  <Characters>6813</Characters>
  <Lines>51</Lines>
  <Paragraphs>14</Paragraphs>
  <TotalTime>6</TotalTime>
  <ScaleCrop>false</ScaleCrop>
  <LinksUpToDate>false</LinksUpToDate>
  <CharactersWithSpaces>6882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2024-09-23T01:41:00Z</dcterms:created>
  <dc:creator>Songlin Liu (刘松林)-浪潮数字企业</dc:creator>
  <cp:lastModifiedBy>企业用户_683369356</cp:lastModifiedBy>
  <dcterms:modified xsi:type="dcterms:W3CDTF">2024-10-22T02:20:43Z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9AEC050836CC433681367491AB6DCC25_13</vt:lpwstr>
  </property>
</Properties>
</file>