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C60E44">
      <w:pPr>
        <w:pStyle w:val="2"/>
        <w:spacing w:before="0" w:after="0"/>
        <w:jc w:val="left"/>
        <w:rPr>
          <w:rFonts w:ascii="宋体" w:hAnsi="宋体" w:eastAsia="宋体"/>
          <w:b w:val="0"/>
          <w:color w:val="auto"/>
          <w:sz w:val="24"/>
          <w:szCs w:val="24"/>
        </w:rPr>
      </w:pPr>
      <w:r>
        <w:rPr>
          <w:rFonts w:hint="eastAsia" w:ascii="宋体" w:hAnsi="宋体" w:eastAsia="宋体"/>
          <w:b w:val="0"/>
          <w:color w:val="auto"/>
          <w:sz w:val="24"/>
          <w:szCs w:val="24"/>
        </w:rPr>
        <w:t>附件1</w:t>
      </w:r>
    </w:p>
    <w:p w14:paraId="3E1E4E06">
      <w:pPr>
        <w:pStyle w:val="2"/>
        <w:spacing w:before="0" w:after="163" w:afterLines="50"/>
        <w:rPr>
          <w:rFonts w:ascii="宋体" w:hAnsi="宋体" w:eastAsia="宋体"/>
          <w:color w:val="auto"/>
          <w:szCs w:val="32"/>
        </w:rPr>
      </w:pPr>
      <w:bookmarkStart w:id="12" w:name="_GoBack"/>
      <w:r>
        <w:rPr>
          <w:rFonts w:hint="eastAsia" w:ascii="宋体" w:hAnsi="宋体" w:eastAsia="宋体"/>
          <w:color w:val="auto"/>
          <w:szCs w:val="32"/>
        </w:rPr>
        <w:t>中国高校产学研创新基金-智能物联网创新教育专项</w:t>
      </w:r>
    </w:p>
    <w:p w14:paraId="2BA417D2">
      <w:pPr>
        <w:pStyle w:val="2"/>
        <w:spacing w:before="0" w:after="163" w:afterLines="50"/>
        <w:rPr>
          <w:rFonts w:ascii="宋体" w:hAnsi="宋体" w:eastAsia="宋体"/>
          <w:color w:val="auto"/>
          <w:szCs w:val="32"/>
        </w:rPr>
      </w:pPr>
      <w:r>
        <w:rPr>
          <w:rFonts w:hint="eastAsia" w:ascii="宋体" w:hAnsi="宋体" w:eastAsia="宋体"/>
          <w:color w:val="auto"/>
          <w:szCs w:val="32"/>
        </w:rPr>
        <w:t>申请指南说明</w:t>
      </w:r>
    </w:p>
    <w:bookmarkEnd w:id="12"/>
    <w:p w14:paraId="51328C62">
      <w:pPr>
        <w:spacing w:line="480" w:lineRule="exact"/>
        <w:ind w:firstLine="480" w:firstLineChars="200"/>
        <w:jc w:val="both"/>
      </w:pPr>
      <w:r>
        <w:rPr>
          <w:rFonts w:hint="eastAsia"/>
        </w:rPr>
        <w:t>根据 《关于申报2024年中国高校产学研创新基金的通知》 (教科发中心函〔2024〕</w:t>
      </w:r>
      <w:r>
        <w:t>1</w:t>
      </w:r>
      <w:r>
        <w:rPr>
          <w:rFonts w:hint="eastAsia"/>
        </w:rPr>
        <w:t>号)的相关要求，教育部高等学校科学研究发展中心与苏州吾爱易达物联网有限公司联合设立“中国高校产学研创新基金—智能物联网创新教育专项”，支持教育行业在</w:t>
      </w:r>
      <w:bookmarkStart w:id="0" w:name="_Hlk176343580"/>
      <w:r>
        <w:rPr>
          <w:rFonts w:hint="eastAsia"/>
          <w:shd w:val="clear" w:color="auto" w:fill="FFFFFF" w:themeFill="background1"/>
        </w:rPr>
        <w:t>AIoT（</w:t>
      </w:r>
      <w:bookmarkStart w:id="1" w:name="OLE_LINK1"/>
      <w:r>
        <w:rPr>
          <w:rFonts w:hint="eastAsia"/>
          <w:shd w:val="clear" w:color="auto" w:fill="FFFFFF" w:themeFill="background1"/>
        </w:rPr>
        <w:t>人工智能</w:t>
      </w:r>
      <w:bookmarkEnd w:id="1"/>
      <w:r>
        <w:rPr>
          <w:rFonts w:hint="eastAsia"/>
          <w:shd w:val="clear" w:color="auto" w:fill="FFFFFF" w:themeFill="background1"/>
        </w:rPr>
        <w:t>与物联网）、智慧城市、智能制造</w:t>
      </w:r>
      <w:bookmarkEnd w:id="0"/>
      <w:r>
        <w:rPr>
          <w:rFonts w:hint="eastAsia"/>
          <w:shd w:val="clear" w:color="auto" w:fill="FFFFFF" w:themeFill="background1"/>
        </w:rPr>
        <w:t>等领域</w:t>
      </w:r>
      <w:r>
        <w:rPr>
          <w:rFonts w:hint="eastAsia"/>
        </w:rPr>
        <w:t>的科研和教学改革创新研究。</w:t>
      </w:r>
    </w:p>
    <w:p w14:paraId="12DC1691">
      <w:pPr>
        <w:pStyle w:val="3"/>
        <w:numPr>
          <w:ilvl w:val="0"/>
          <w:numId w:val="0"/>
        </w:numPr>
        <w:spacing w:beforeLines="0" w:line="480" w:lineRule="exact"/>
        <w:ind w:firstLine="562" w:firstLineChars="200"/>
        <w:jc w:val="both"/>
        <w:rPr>
          <w:rFonts w:ascii="黑体" w:hAnsi="黑体" w:eastAsia="黑体"/>
          <w:color w:val="auto"/>
        </w:rPr>
      </w:pPr>
      <w:r>
        <w:rPr>
          <w:rFonts w:hint="eastAsia" w:ascii="黑体" w:hAnsi="黑体" w:eastAsia="黑体"/>
          <w:color w:val="auto"/>
        </w:rPr>
        <w:t>一、课题方向</w:t>
      </w:r>
    </w:p>
    <w:p w14:paraId="205A7CA3">
      <w:pPr>
        <w:spacing w:line="480" w:lineRule="exact"/>
        <w:ind w:firstLine="480" w:firstLineChars="200"/>
        <w:jc w:val="both"/>
      </w:pPr>
      <w:r>
        <w:t>1.“</w:t>
      </w:r>
      <w:r>
        <w:rPr>
          <w:rFonts w:hint="eastAsia"/>
        </w:rPr>
        <w:t>智能物联网</w:t>
      </w:r>
      <w:r>
        <w:t>创新教育</w:t>
      </w:r>
      <w:r>
        <w:rPr>
          <w:rFonts w:hint="eastAsia"/>
        </w:rPr>
        <w:t>专项”面向AIoT（智能物联网）、智慧城市、智能制造等在教育领域的应用而设立，以科技变革促进教育变革，创新人才培养机制，推动</w:t>
      </w:r>
      <w:bookmarkStart w:id="2" w:name="OLE_LINK2"/>
      <w:r>
        <w:rPr>
          <w:rFonts w:hint="eastAsia"/>
        </w:rPr>
        <w:t>新质生产力发展</w:t>
      </w:r>
      <w:bookmarkEnd w:id="2"/>
      <w:r>
        <w:rPr>
          <w:rFonts w:hint="eastAsia"/>
        </w:rPr>
        <w:t>为目标。</w:t>
      </w:r>
    </w:p>
    <w:p w14:paraId="4A6C4963">
      <w:pPr>
        <w:spacing w:line="480" w:lineRule="exact"/>
        <w:ind w:firstLine="480" w:firstLineChars="200"/>
        <w:jc w:val="both"/>
        <w:rPr>
          <w:color w:val="000000" w:themeColor="text1"/>
          <w14:textFill>
            <w14:solidFill>
              <w14:schemeClr w14:val="tx1"/>
            </w14:solidFill>
          </w14:textFill>
        </w:rPr>
      </w:pPr>
      <w:r>
        <w:t>2.“</w:t>
      </w:r>
      <w:r>
        <w:rPr>
          <w:rFonts w:hint="eastAsia"/>
          <w:color w:val="000000" w:themeColor="text1"/>
          <w14:textFill>
            <w14:solidFill>
              <w14:schemeClr w14:val="tx1"/>
            </w14:solidFill>
          </w14:textFill>
        </w:rPr>
        <w:t>智能物联网创新教育</w:t>
      </w:r>
      <w:r>
        <w:rPr>
          <w:color w:val="000000" w:themeColor="text1"/>
          <w14:textFill>
            <w14:solidFill>
              <w14:schemeClr w14:val="tx1"/>
            </w14:solidFill>
          </w14:textFill>
        </w:rPr>
        <w:t>专项</w:t>
      </w:r>
      <w:r>
        <w:rPr>
          <w:rFonts w:hint="eastAsia"/>
          <w:color w:val="000000" w:themeColor="text1"/>
          <w14:textFill>
            <w14:solidFill>
              <w14:schemeClr w14:val="tx1"/>
            </w14:solidFill>
          </w14:textFill>
        </w:rPr>
        <w:t>”</w:t>
      </w:r>
      <w:r>
        <w:rPr>
          <w:rFonts w:hint="eastAsia"/>
          <w:color w:val="000000" w:themeColor="text1"/>
          <w:kern w:val="24"/>
          <w14:textFill>
            <w14:solidFill>
              <w14:schemeClr w14:val="tx1"/>
            </w14:solidFill>
          </w14:textFill>
        </w:rPr>
        <w:t>的申请截止时间为2024年</w:t>
      </w:r>
      <w:r>
        <w:rPr>
          <w:color w:val="000000" w:themeColor="text1"/>
          <w:kern w:val="24"/>
          <w14:textFill>
            <w14:solidFill>
              <w14:schemeClr w14:val="tx1"/>
            </w14:solidFill>
          </w14:textFill>
        </w:rPr>
        <w:t>1</w:t>
      </w:r>
      <w:r>
        <w:rPr>
          <w:rFonts w:hint="eastAsia"/>
          <w:color w:val="000000" w:themeColor="text1"/>
          <w:kern w:val="24"/>
          <w14:textFill>
            <w14:solidFill>
              <w14:schemeClr w14:val="tx1"/>
            </w14:solidFill>
          </w14:textFill>
        </w:rPr>
        <w:t>2月</w:t>
      </w:r>
      <w:r>
        <w:rPr>
          <w:color w:val="000000" w:themeColor="text1"/>
          <w:kern w:val="24"/>
          <w14:textFill>
            <w14:solidFill>
              <w14:schemeClr w14:val="tx1"/>
            </w14:solidFill>
          </w14:textFill>
        </w:rPr>
        <w:t>25</w:t>
      </w:r>
      <w:r>
        <w:rPr>
          <w:rFonts w:hint="eastAsia"/>
          <w:color w:val="000000" w:themeColor="text1"/>
          <w:kern w:val="24"/>
          <w14:textFill>
            <w14:solidFill>
              <w14:schemeClr w14:val="tx1"/>
            </w14:solidFill>
          </w14:textFill>
        </w:rPr>
        <w:t>日。</w:t>
      </w:r>
      <w:r>
        <w:rPr>
          <w:rFonts w:hint="eastAsia"/>
          <w:color w:val="000000" w:themeColor="text1"/>
          <w14:textFill>
            <w14:solidFill>
              <w14:schemeClr w14:val="tx1"/>
            </w14:solidFill>
          </w14:textFill>
        </w:rPr>
        <w:t>计划执行时间为</w:t>
      </w:r>
      <w:r>
        <w:rPr>
          <w:color w:val="000000" w:themeColor="text1"/>
          <w14:textFill>
            <w14:solidFill>
              <w14:schemeClr w14:val="tx1"/>
            </w14:solidFill>
          </w14:textFill>
        </w:rPr>
        <w:t>20</w:t>
      </w:r>
      <w:r>
        <w:rPr>
          <w:rFonts w:hint="eastAsia"/>
          <w:color w:val="000000" w:themeColor="text1"/>
          <w14:textFill>
            <w14:solidFill>
              <w14:schemeClr w14:val="tx1"/>
            </w14:solidFill>
          </w14:textFill>
        </w:rPr>
        <w:t>25年</w:t>
      </w:r>
      <w:r>
        <w:rPr>
          <w:bCs/>
          <w:color w:val="000000" w:themeColor="text1"/>
          <w14:textFill>
            <w14:solidFill>
              <w14:schemeClr w14:val="tx1"/>
            </w14:solidFill>
          </w14:textFill>
        </w:rPr>
        <w:t>4</w:t>
      </w:r>
      <w:r>
        <w:rPr>
          <w:rFonts w:hint="eastAsia"/>
          <w:color w:val="000000" w:themeColor="text1"/>
          <w14:textFill>
            <w14:solidFill>
              <w14:schemeClr w14:val="tx1"/>
            </w14:solidFill>
          </w14:textFill>
        </w:rPr>
        <w:t>月</w:t>
      </w:r>
      <w:r>
        <w:rPr>
          <w:color w:val="000000" w:themeColor="text1"/>
          <w14:textFill>
            <w14:solidFill>
              <w14:schemeClr w14:val="tx1"/>
            </w14:solidFill>
          </w14:textFill>
        </w:rPr>
        <w:t>1日～202</w:t>
      </w:r>
      <w:r>
        <w:rPr>
          <w:rFonts w:hint="eastAsia"/>
          <w:bCs/>
          <w:color w:val="000000" w:themeColor="text1"/>
          <w14:textFill>
            <w14:solidFill>
              <w14:schemeClr w14:val="tx1"/>
            </w14:solidFill>
          </w14:textFill>
        </w:rPr>
        <w:t>6</w:t>
      </w:r>
      <w:r>
        <w:rPr>
          <w:rFonts w:hint="eastAsia"/>
          <w:color w:val="000000" w:themeColor="text1"/>
          <w14:textFill>
            <w14:solidFill>
              <w14:schemeClr w14:val="tx1"/>
            </w14:solidFill>
          </w14:textFill>
        </w:rPr>
        <w:t>年</w:t>
      </w:r>
      <w:r>
        <w:rPr>
          <w:rFonts w:hint="eastAsia"/>
          <w:bCs/>
          <w:color w:val="000000" w:themeColor="text1"/>
          <w14:textFill>
            <w14:solidFill>
              <w14:schemeClr w14:val="tx1"/>
            </w14:solidFill>
          </w14:textFill>
        </w:rPr>
        <w:t>3</w:t>
      </w:r>
      <w:r>
        <w:rPr>
          <w:rFonts w:hint="eastAsia"/>
          <w:color w:val="000000" w:themeColor="text1"/>
          <w14:textFill>
            <w14:solidFill>
              <w14:schemeClr w14:val="tx1"/>
            </w14:solidFill>
          </w14:textFill>
        </w:rPr>
        <w:t>月</w:t>
      </w:r>
      <w:r>
        <w:rPr>
          <w:bCs/>
          <w:color w:val="000000" w:themeColor="text1"/>
          <w14:textFill>
            <w14:solidFill>
              <w14:schemeClr w14:val="tx1"/>
            </w14:solidFill>
          </w14:textFill>
        </w:rPr>
        <w:t>3</w:t>
      </w:r>
      <w:r>
        <w:rPr>
          <w:rFonts w:hint="eastAsia"/>
          <w:bCs/>
          <w:color w:val="000000" w:themeColor="text1"/>
          <w14:textFill>
            <w14:solidFill>
              <w14:schemeClr w14:val="tx1"/>
            </w14:solidFill>
          </w14:textFill>
        </w:rPr>
        <w:t>1</w:t>
      </w:r>
      <w:r>
        <w:rPr>
          <w:rFonts w:hint="eastAsia"/>
          <w:color w:val="000000" w:themeColor="text1"/>
          <w14:textFill>
            <w14:solidFill>
              <w14:schemeClr w14:val="tx1"/>
            </w14:solidFill>
          </w14:textFill>
        </w:rPr>
        <w:t>日，可根据课题复杂程度适度延长执行周期。</w:t>
      </w:r>
    </w:p>
    <w:p w14:paraId="37484271">
      <w:pPr>
        <w:spacing w:line="480" w:lineRule="exact"/>
        <w:ind w:firstLine="480" w:firstLineChars="200"/>
        <w:jc w:val="both"/>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“智能物联网创新教育</w:t>
      </w:r>
      <w:r>
        <w:rPr>
          <w:color w:val="000000" w:themeColor="text1"/>
          <w14:textFill>
            <w14:solidFill>
              <w14:schemeClr w14:val="tx1"/>
            </w14:solidFill>
          </w14:textFill>
        </w:rPr>
        <w:t>专项</w:t>
      </w:r>
      <w:r>
        <w:rPr>
          <w:rFonts w:hint="eastAsia"/>
          <w:color w:val="000000" w:themeColor="text1"/>
          <w14:textFill>
            <w14:solidFill>
              <w14:schemeClr w14:val="tx1"/>
            </w14:solidFill>
          </w14:textFill>
        </w:rPr>
        <w:t>”为每个立项课题提供10</w:t>
      </w:r>
      <w:r>
        <w:rPr>
          <w:color w:val="000000" w:themeColor="text1"/>
          <w14:textFill>
            <w14:solidFill>
              <w14:schemeClr w14:val="tx1"/>
            </w14:solidFill>
          </w14:textFill>
        </w:rPr>
        <w:t>万元至</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万元的研究经费及科研软硬件平台支持，其中研究经费5万元至</w:t>
      </w:r>
      <w:r>
        <w:rPr>
          <w:color w:val="000000" w:themeColor="text1"/>
          <w14:textFill>
            <w14:solidFill>
              <w14:schemeClr w14:val="tx1"/>
            </w14:solidFill>
          </w14:textFill>
        </w:rPr>
        <w:t>25</w:t>
      </w:r>
      <w:r>
        <w:rPr>
          <w:rFonts w:hint="eastAsia"/>
          <w:color w:val="000000" w:themeColor="text1"/>
          <w14:textFill>
            <w14:solidFill>
              <w14:schemeClr w14:val="tx1"/>
            </w14:solidFill>
          </w14:textFill>
        </w:rPr>
        <w:t>万元。</w:t>
      </w:r>
    </w:p>
    <w:p w14:paraId="6A29BCF8">
      <w:pPr>
        <w:spacing w:line="480" w:lineRule="exact"/>
        <w:ind w:firstLine="480" w:firstLineChars="200"/>
        <w:jc w:val="both"/>
      </w:pPr>
      <w:r>
        <w:rPr>
          <w:rFonts w:hint="eastAsia"/>
        </w:rPr>
        <w:t>4</w:t>
      </w:r>
      <w:r>
        <w:t>.“</w:t>
      </w:r>
      <w:r>
        <w:rPr>
          <w:rFonts w:hint="eastAsia"/>
        </w:rPr>
        <w:t>智能物联网创新教育</w:t>
      </w:r>
      <w:r>
        <w:t>专项</w:t>
      </w:r>
      <w:r>
        <w:rPr>
          <w:rFonts w:hint="eastAsia"/>
        </w:rPr>
        <w:t>”的课题选题方向分为两个部分（表一和表二）。</w:t>
      </w:r>
      <w:r>
        <w:rPr>
          <w:rFonts w:hint="eastAsia"/>
          <w:b/>
        </w:rPr>
        <w:t>其中，表一的选题方向面向普通本科院校，表二的选题方向面向高等职业院校。</w:t>
      </w:r>
    </w:p>
    <w:p w14:paraId="5E4360B7">
      <w:pPr>
        <w:spacing w:after="65" w:afterLines="20" w:line="500" w:lineRule="exact"/>
        <w:jc w:val="center"/>
        <w:rPr>
          <w:b/>
        </w:rPr>
      </w:pPr>
      <w:r>
        <w:rPr>
          <w:rFonts w:hint="eastAsia"/>
          <w:b/>
        </w:rPr>
        <w:t>表一</w:t>
      </w:r>
      <w:r>
        <w:rPr>
          <w:b/>
        </w:rPr>
        <w:t xml:space="preserve"> </w:t>
      </w:r>
      <w:r>
        <w:rPr>
          <w:rFonts w:hint="eastAsia"/>
          <w:b/>
        </w:rPr>
        <w:t>选题列表（面向普通本科院校）</w:t>
      </w:r>
    </w:p>
    <w:tbl>
      <w:tblPr>
        <w:tblStyle w:val="32"/>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985"/>
        <w:gridCol w:w="6662"/>
      </w:tblGrid>
      <w:tr w14:paraId="548E2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D8D8D8" w:themeFill="background1" w:themeFillShade="D9"/>
            <w:noWrap/>
            <w:vAlign w:val="center"/>
          </w:tcPr>
          <w:p w14:paraId="59E23887">
            <w:pPr>
              <w:jc w:val="center"/>
              <w:rPr>
                <w:b/>
                <w:bCs/>
                <w:sz w:val="21"/>
                <w:szCs w:val="21"/>
              </w:rPr>
            </w:pPr>
            <w:r>
              <w:rPr>
                <w:rFonts w:hint="eastAsia"/>
                <w:b/>
                <w:szCs w:val="21"/>
              </w:rPr>
              <w:t>方向编号</w:t>
            </w:r>
          </w:p>
        </w:tc>
        <w:tc>
          <w:tcPr>
            <w:tcW w:w="1985" w:type="dxa"/>
            <w:shd w:val="clear" w:color="auto" w:fill="D8D8D8" w:themeFill="background1" w:themeFillShade="D9"/>
            <w:noWrap/>
            <w:vAlign w:val="center"/>
          </w:tcPr>
          <w:p w14:paraId="569F6A09">
            <w:pPr>
              <w:jc w:val="center"/>
              <w:rPr>
                <w:b/>
                <w:bCs/>
                <w:sz w:val="21"/>
                <w:szCs w:val="21"/>
              </w:rPr>
            </w:pPr>
            <w:r>
              <w:rPr>
                <w:rFonts w:hint="eastAsia"/>
                <w:b/>
                <w:szCs w:val="21"/>
              </w:rPr>
              <w:t>课题方向</w:t>
            </w:r>
          </w:p>
        </w:tc>
        <w:tc>
          <w:tcPr>
            <w:tcW w:w="6662" w:type="dxa"/>
            <w:shd w:val="clear" w:color="auto" w:fill="D8D8D8" w:themeFill="background1" w:themeFillShade="D9"/>
            <w:noWrap/>
            <w:vAlign w:val="center"/>
          </w:tcPr>
          <w:p w14:paraId="3CB3B0B0">
            <w:pPr>
              <w:jc w:val="center"/>
              <w:rPr>
                <w:b/>
                <w:bCs/>
                <w:sz w:val="21"/>
                <w:szCs w:val="21"/>
              </w:rPr>
            </w:pPr>
            <w:r>
              <w:rPr>
                <w:rFonts w:hint="eastAsia"/>
                <w:b/>
                <w:szCs w:val="21"/>
              </w:rPr>
              <w:t>课题研究内容</w:t>
            </w:r>
          </w:p>
        </w:tc>
      </w:tr>
      <w:tr w14:paraId="14909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noWrap/>
            <w:vAlign w:val="center"/>
          </w:tcPr>
          <w:p w14:paraId="6D4D044E">
            <w:pPr>
              <w:spacing w:line="280" w:lineRule="exact"/>
              <w:jc w:val="center"/>
              <w:rPr>
                <w:sz w:val="20"/>
              </w:rPr>
            </w:pPr>
            <w:r>
              <w:rPr>
                <w:rFonts w:hint="eastAsia"/>
                <w:sz w:val="20"/>
              </w:rPr>
              <w:t>A01</w:t>
            </w:r>
          </w:p>
        </w:tc>
        <w:tc>
          <w:tcPr>
            <w:tcW w:w="1985" w:type="dxa"/>
            <w:vAlign w:val="center"/>
          </w:tcPr>
          <w:p w14:paraId="3EAB292F">
            <w:pPr>
              <w:spacing w:line="280" w:lineRule="exact"/>
              <w:jc w:val="both"/>
              <w:rPr>
                <w:sz w:val="20"/>
              </w:rPr>
            </w:pPr>
            <w:r>
              <w:rPr>
                <w:rFonts w:hint="eastAsia"/>
                <w:sz w:val="20"/>
              </w:rPr>
              <w:t>新质生产力背景下智能制造领域的AIoT应用研究</w:t>
            </w:r>
          </w:p>
        </w:tc>
        <w:tc>
          <w:tcPr>
            <w:tcW w:w="6662" w:type="dxa"/>
            <w:vAlign w:val="center"/>
          </w:tcPr>
          <w:p w14:paraId="0E34A452">
            <w:pPr>
              <w:spacing w:line="280" w:lineRule="exact"/>
              <w:ind w:firstLine="400" w:firstLineChars="200"/>
              <w:jc w:val="both"/>
              <w:rPr>
                <w:sz w:val="20"/>
              </w:rPr>
            </w:pPr>
            <w:r>
              <w:rPr>
                <w:rFonts w:hint="eastAsia"/>
                <w:sz w:val="20"/>
              </w:rPr>
              <w:t>通过融合大数据、云计算、机器学习等领域技术，研究AIoT如何赋能智能制造，提高生产效率、质量和灵活性。研究AIoT技术在智能制造中的关键问题和解决方案，为推动制造业的数字化转型提供理论支持和实践指导。</w:t>
            </w:r>
          </w:p>
        </w:tc>
      </w:tr>
      <w:tr w14:paraId="56216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noWrap/>
            <w:vAlign w:val="center"/>
          </w:tcPr>
          <w:p w14:paraId="0A412272">
            <w:pPr>
              <w:spacing w:line="280" w:lineRule="exact"/>
              <w:jc w:val="center"/>
              <w:rPr>
                <w:sz w:val="20"/>
              </w:rPr>
            </w:pPr>
            <w:r>
              <w:rPr>
                <w:rFonts w:hint="eastAsia"/>
                <w:sz w:val="20"/>
              </w:rPr>
              <w:t>A02</w:t>
            </w:r>
          </w:p>
        </w:tc>
        <w:tc>
          <w:tcPr>
            <w:tcW w:w="1985" w:type="dxa"/>
            <w:vAlign w:val="center"/>
          </w:tcPr>
          <w:p w14:paraId="7FD32C54">
            <w:pPr>
              <w:spacing w:line="280" w:lineRule="exact"/>
              <w:jc w:val="both"/>
              <w:rPr>
                <w:sz w:val="20"/>
              </w:rPr>
            </w:pPr>
            <w:r>
              <w:rPr>
                <w:rFonts w:hint="eastAsia"/>
                <w:sz w:val="20"/>
              </w:rPr>
              <w:t>新质生产力背景下智慧农业AIoT应用研究</w:t>
            </w:r>
          </w:p>
        </w:tc>
        <w:tc>
          <w:tcPr>
            <w:tcW w:w="6662" w:type="dxa"/>
            <w:vAlign w:val="center"/>
          </w:tcPr>
          <w:p w14:paraId="63588634">
            <w:pPr>
              <w:spacing w:line="280" w:lineRule="exact"/>
              <w:ind w:firstLine="400" w:firstLineChars="200"/>
              <w:jc w:val="both"/>
              <w:rPr>
                <w:sz w:val="20"/>
              </w:rPr>
            </w:pPr>
            <w:r>
              <w:rPr>
                <w:rFonts w:hint="eastAsia"/>
                <w:sz w:val="20"/>
              </w:rPr>
              <w:t>探索如何通过智能感知、数据分析与机器学习等手段，优化农业生产管理、资源高效利用及作物精准培育。研究将涵盖智能监控系统在病虫害预警、环境调控、土壤健康监测等方面的作用，以及AI辅助决策在作物种植、灌溉、施肥中的应用，旨在提升农业产业的自动化、智能化水平，促进可持续发展和粮食安全。</w:t>
            </w:r>
          </w:p>
        </w:tc>
      </w:tr>
      <w:tr w14:paraId="782EC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noWrap/>
            <w:vAlign w:val="center"/>
          </w:tcPr>
          <w:p w14:paraId="5A0A839A">
            <w:pPr>
              <w:spacing w:line="280" w:lineRule="exact"/>
              <w:jc w:val="center"/>
              <w:rPr>
                <w:sz w:val="20"/>
              </w:rPr>
            </w:pPr>
            <w:r>
              <w:rPr>
                <w:rFonts w:hint="eastAsia"/>
                <w:sz w:val="20"/>
              </w:rPr>
              <w:t>A03</w:t>
            </w:r>
          </w:p>
        </w:tc>
        <w:tc>
          <w:tcPr>
            <w:tcW w:w="1985" w:type="dxa"/>
            <w:vAlign w:val="center"/>
          </w:tcPr>
          <w:p w14:paraId="60678755">
            <w:pPr>
              <w:spacing w:line="280" w:lineRule="exact"/>
              <w:jc w:val="both"/>
              <w:rPr>
                <w:sz w:val="20"/>
              </w:rPr>
            </w:pPr>
            <w:r>
              <w:rPr>
                <w:rFonts w:hint="eastAsia"/>
                <w:sz w:val="20"/>
              </w:rPr>
              <w:t>新质生产力背景下智慧城市领域AIoT技术应用研究</w:t>
            </w:r>
          </w:p>
        </w:tc>
        <w:tc>
          <w:tcPr>
            <w:tcW w:w="6662" w:type="dxa"/>
            <w:vAlign w:val="center"/>
          </w:tcPr>
          <w:p w14:paraId="50E633E2">
            <w:pPr>
              <w:spacing w:line="280" w:lineRule="exact"/>
              <w:ind w:firstLine="400" w:firstLineChars="200"/>
              <w:jc w:val="both"/>
              <w:rPr>
                <w:sz w:val="20"/>
              </w:rPr>
            </w:pPr>
            <w:r>
              <w:rPr>
                <w:rFonts w:hint="eastAsia"/>
                <w:sz w:val="20"/>
              </w:rPr>
              <w:t>研究如何通过AIoT提升城市运行效率和居民生活质量。研究内容包括AIoT技术在智能交通系统、环境监测、能源管理和公共安全等方面的应用。</w:t>
            </w:r>
          </w:p>
          <w:p w14:paraId="32441037">
            <w:pPr>
              <w:spacing w:line="280" w:lineRule="exact"/>
              <w:ind w:firstLine="400" w:firstLineChars="200"/>
              <w:jc w:val="both"/>
              <w:rPr>
                <w:sz w:val="20"/>
              </w:rPr>
            </w:pPr>
            <w:r>
              <w:rPr>
                <w:rFonts w:hint="eastAsia"/>
                <w:sz w:val="20"/>
              </w:rPr>
              <w:t>通过实时数据收集与分析，研究AIoT技术如何助力城市资源的最优配置和智能决策，从而推动城市的可持续发展和智能化进程。</w:t>
            </w:r>
          </w:p>
        </w:tc>
      </w:tr>
      <w:tr w14:paraId="305D0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noWrap/>
            <w:vAlign w:val="center"/>
          </w:tcPr>
          <w:p w14:paraId="364D2554">
            <w:pPr>
              <w:spacing w:line="280" w:lineRule="exact"/>
              <w:jc w:val="center"/>
              <w:rPr>
                <w:sz w:val="20"/>
              </w:rPr>
            </w:pPr>
            <w:r>
              <w:rPr>
                <w:rFonts w:hint="eastAsia"/>
                <w:sz w:val="20"/>
              </w:rPr>
              <w:t>A04</w:t>
            </w:r>
          </w:p>
        </w:tc>
        <w:tc>
          <w:tcPr>
            <w:tcW w:w="1985" w:type="dxa"/>
            <w:vAlign w:val="center"/>
          </w:tcPr>
          <w:p w14:paraId="489DE7A6">
            <w:pPr>
              <w:spacing w:line="280" w:lineRule="exact"/>
              <w:jc w:val="both"/>
              <w:rPr>
                <w:sz w:val="20"/>
              </w:rPr>
            </w:pPr>
            <w:r>
              <w:rPr>
                <w:rFonts w:hint="eastAsia"/>
                <w:sz w:val="20"/>
              </w:rPr>
              <w:t>新质生产力背景下AIoT的网络安全和隐私保护研究</w:t>
            </w:r>
          </w:p>
        </w:tc>
        <w:tc>
          <w:tcPr>
            <w:tcW w:w="6662" w:type="dxa"/>
            <w:vAlign w:val="center"/>
          </w:tcPr>
          <w:p w14:paraId="022A6B25">
            <w:pPr>
              <w:spacing w:line="280" w:lineRule="exact"/>
              <w:ind w:firstLine="400" w:firstLineChars="200"/>
              <w:jc w:val="both"/>
              <w:rPr>
                <w:sz w:val="20"/>
              </w:rPr>
            </w:pPr>
            <w:r>
              <w:rPr>
                <w:rFonts w:hint="eastAsia"/>
                <w:sz w:val="20"/>
              </w:rPr>
              <w:t>研究在AIoT环境下如何保护网络数据安全、用户隐私以及开发安全防护策略，特别是在智慧医疗、智能家居等敏感领域。通过对AIoT设备安全接入、数据加密传输、异常行为检测等方面的研究，提高AIoT系统的安全性能。</w:t>
            </w:r>
          </w:p>
        </w:tc>
      </w:tr>
      <w:tr w14:paraId="37185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noWrap/>
            <w:vAlign w:val="center"/>
          </w:tcPr>
          <w:p w14:paraId="31FE24B8">
            <w:pPr>
              <w:spacing w:line="280" w:lineRule="exact"/>
              <w:jc w:val="center"/>
              <w:rPr>
                <w:sz w:val="20"/>
              </w:rPr>
            </w:pPr>
            <w:r>
              <w:rPr>
                <w:rFonts w:hint="eastAsia"/>
                <w:sz w:val="20"/>
              </w:rPr>
              <w:t>A05</w:t>
            </w:r>
          </w:p>
        </w:tc>
        <w:tc>
          <w:tcPr>
            <w:tcW w:w="1985" w:type="dxa"/>
            <w:vAlign w:val="center"/>
          </w:tcPr>
          <w:p w14:paraId="7DD36628">
            <w:pPr>
              <w:spacing w:line="280" w:lineRule="exact"/>
              <w:jc w:val="both"/>
              <w:rPr>
                <w:sz w:val="20"/>
              </w:rPr>
            </w:pPr>
            <w:r>
              <w:rPr>
                <w:rFonts w:hint="eastAsia"/>
                <w:sz w:val="20"/>
              </w:rPr>
              <w:t>新质生产力背景下AIoT技术在电子消费垂直领域的应用研究</w:t>
            </w:r>
          </w:p>
        </w:tc>
        <w:tc>
          <w:tcPr>
            <w:tcW w:w="6662" w:type="dxa"/>
            <w:vAlign w:val="center"/>
          </w:tcPr>
          <w:p w14:paraId="3202F907">
            <w:pPr>
              <w:spacing w:line="280" w:lineRule="exact"/>
              <w:ind w:firstLine="400" w:firstLineChars="200"/>
              <w:jc w:val="both"/>
              <w:rPr>
                <w:sz w:val="20"/>
              </w:rPr>
            </w:pPr>
            <w:r>
              <w:rPr>
                <w:rFonts w:hint="eastAsia"/>
                <w:sz w:val="20"/>
              </w:rPr>
              <w:t>基于AIoT技术，从物联终端研发、集成传感器、数据采集、通信网络和智能分析算法、大数据分析等角度研究，通过AIoT技术对智能音响、可穿戴设备、AR/VR/MR、扫地机器人等产品的设计和应用研究。</w:t>
            </w:r>
          </w:p>
        </w:tc>
      </w:tr>
      <w:tr w14:paraId="668FD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noWrap/>
            <w:vAlign w:val="center"/>
          </w:tcPr>
          <w:p w14:paraId="03D29E10">
            <w:pPr>
              <w:spacing w:line="280" w:lineRule="exact"/>
              <w:jc w:val="center"/>
              <w:rPr>
                <w:sz w:val="20"/>
              </w:rPr>
            </w:pPr>
            <w:r>
              <w:rPr>
                <w:rFonts w:hint="eastAsia"/>
                <w:sz w:val="20"/>
              </w:rPr>
              <w:t>A06</w:t>
            </w:r>
          </w:p>
        </w:tc>
        <w:tc>
          <w:tcPr>
            <w:tcW w:w="1985" w:type="dxa"/>
            <w:vAlign w:val="center"/>
          </w:tcPr>
          <w:p w14:paraId="420675EC">
            <w:pPr>
              <w:spacing w:line="280" w:lineRule="exact"/>
              <w:jc w:val="both"/>
              <w:rPr>
                <w:sz w:val="20"/>
              </w:rPr>
            </w:pPr>
            <w:r>
              <w:rPr>
                <w:rFonts w:hint="eastAsia"/>
                <w:sz w:val="20"/>
              </w:rPr>
              <w:t>新质生产力背景下物联网专用芯片设计与封装技术研究</w:t>
            </w:r>
          </w:p>
        </w:tc>
        <w:tc>
          <w:tcPr>
            <w:tcW w:w="6662" w:type="dxa"/>
            <w:vAlign w:val="center"/>
          </w:tcPr>
          <w:p w14:paraId="797A5EB2">
            <w:pPr>
              <w:spacing w:line="280" w:lineRule="exact"/>
              <w:ind w:firstLine="400" w:firstLineChars="200"/>
              <w:jc w:val="both"/>
              <w:rPr>
                <w:sz w:val="20"/>
              </w:rPr>
            </w:pPr>
            <w:r>
              <w:rPr>
                <w:rFonts w:hint="eastAsia"/>
                <w:sz w:val="20"/>
              </w:rPr>
              <w:t>研究物联网专用芯片的设计与封装技术，研究内容包括新型架构设计、能效优化、集成电路工艺创新以及先进封装技术的开发，研究芯片在智能传感、边缘计算和实时通信等应用场景中的适应性，以推动物联网生态系统的智能化和普及化。</w:t>
            </w:r>
          </w:p>
        </w:tc>
      </w:tr>
    </w:tbl>
    <w:p w14:paraId="02CACE3D">
      <w:pPr>
        <w:spacing w:after="65" w:afterLines="20" w:line="500" w:lineRule="exact"/>
        <w:jc w:val="center"/>
        <w:rPr>
          <w:b/>
        </w:rPr>
      </w:pPr>
    </w:p>
    <w:p w14:paraId="303CA740">
      <w:pPr>
        <w:spacing w:before="65" w:beforeLines="20" w:after="65" w:afterLines="20" w:line="320" w:lineRule="exact"/>
        <w:ind w:firstLine="482" w:firstLineChars="200"/>
        <w:jc w:val="center"/>
        <w:rPr>
          <w:b/>
        </w:rPr>
      </w:pPr>
      <w:r>
        <w:rPr>
          <w:rFonts w:hint="eastAsia"/>
          <w:b/>
        </w:rPr>
        <w:t>表二 选题列表（面向高等职业院校）</w:t>
      </w:r>
    </w:p>
    <w:tbl>
      <w:tblPr>
        <w:tblStyle w:val="31"/>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843"/>
        <w:gridCol w:w="6804"/>
      </w:tblGrid>
      <w:tr w14:paraId="2FF08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04" w:type="dxa"/>
            <w:shd w:val="clear" w:color="000000" w:fill="D0CECE"/>
            <w:vAlign w:val="center"/>
          </w:tcPr>
          <w:p w14:paraId="17A5343D">
            <w:pPr>
              <w:jc w:val="center"/>
              <w:rPr>
                <w:b/>
                <w:bCs/>
                <w:iCs/>
                <w:sz w:val="21"/>
                <w:szCs w:val="21"/>
              </w:rPr>
            </w:pPr>
            <w:r>
              <w:rPr>
                <w:rFonts w:hint="eastAsia"/>
                <w:b/>
                <w:szCs w:val="21"/>
              </w:rPr>
              <w:t>方向编号</w:t>
            </w:r>
          </w:p>
        </w:tc>
        <w:tc>
          <w:tcPr>
            <w:tcW w:w="1843" w:type="dxa"/>
            <w:shd w:val="clear" w:color="000000" w:fill="D0CECE"/>
            <w:vAlign w:val="center"/>
          </w:tcPr>
          <w:p w14:paraId="37D1D6B0">
            <w:pPr>
              <w:jc w:val="center"/>
              <w:rPr>
                <w:b/>
                <w:bCs/>
                <w:iCs/>
                <w:sz w:val="21"/>
                <w:szCs w:val="21"/>
              </w:rPr>
            </w:pPr>
            <w:r>
              <w:rPr>
                <w:rFonts w:hint="eastAsia"/>
                <w:b/>
                <w:szCs w:val="21"/>
              </w:rPr>
              <w:t>课题方向</w:t>
            </w:r>
          </w:p>
        </w:tc>
        <w:tc>
          <w:tcPr>
            <w:tcW w:w="6804" w:type="dxa"/>
            <w:shd w:val="clear" w:color="000000" w:fill="D0CECE"/>
            <w:vAlign w:val="center"/>
          </w:tcPr>
          <w:p w14:paraId="0825DF34">
            <w:pPr>
              <w:jc w:val="center"/>
              <w:rPr>
                <w:b/>
                <w:bCs/>
                <w:iCs/>
                <w:sz w:val="21"/>
                <w:szCs w:val="21"/>
              </w:rPr>
            </w:pPr>
            <w:r>
              <w:rPr>
                <w:rFonts w:hint="eastAsia"/>
                <w:b/>
                <w:szCs w:val="21"/>
              </w:rPr>
              <w:t>课题研究内容</w:t>
            </w:r>
          </w:p>
        </w:tc>
      </w:tr>
      <w:tr w14:paraId="40FD8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jc w:val="center"/>
        </w:trPr>
        <w:tc>
          <w:tcPr>
            <w:tcW w:w="704" w:type="dxa"/>
            <w:shd w:val="clear" w:color="auto" w:fill="auto"/>
            <w:vAlign w:val="center"/>
          </w:tcPr>
          <w:p w14:paraId="4134C4FE">
            <w:pPr>
              <w:spacing w:line="280" w:lineRule="exact"/>
              <w:jc w:val="center"/>
              <w:rPr>
                <w:sz w:val="20"/>
              </w:rPr>
            </w:pPr>
            <w:r>
              <w:rPr>
                <w:sz w:val="22"/>
                <w:szCs w:val="22"/>
              </w:rPr>
              <w:t>B0</w:t>
            </w:r>
            <w:r>
              <w:rPr>
                <w:rFonts w:hint="eastAsia"/>
                <w:sz w:val="22"/>
                <w:szCs w:val="22"/>
              </w:rPr>
              <w:t>1</w:t>
            </w:r>
          </w:p>
        </w:tc>
        <w:tc>
          <w:tcPr>
            <w:tcW w:w="1843" w:type="dxa"/>
            <w:shd w:val="clear" w:color="auto" w:fill="auto"/>
            <w:vAlign w:val="center"/>
          </w:tcPr>
          <w:p w14:paraId="207622E9">
            <w:pPr>
              <w:spacing w:line="280" w:lineRule="exact"/>
              <w:jc w:val="both"/>
              <w:rPr>
                <w:sz w:val="18"/>
                <w:szCs w:val="18"/>
              </w:rPr>
            </w:pPr>
            <w:r>
              <w:rPr>
                <w:rFonts w:hint="eastAsia"/>
                <w:sz w:val="20"/>
                <w:szCs w:val="20"/>
              </w:rPr>
              <w:t>新质生产力背景下AIoT技术赋能智能制造产业教学应用研究</w:t>
            </w:r>
          </w:p>
        </w:tc>
        <w:tc>
          <w:tcPr>
            <w:tcW w:w="6804" w:type="dxa"/>
            <w:shd w:val="clear" w:color="auto" w:fill="auto"/>
            <w:vAlign w:val="center"/>
          </w:tcPr>
          <w:p w14:paraId="210B13A6">
            <w:pPr>
              <w:spacing w:line="280" w:lineRule="exact"/>
              <w:ind w:firstLine="400" w:firstLineChars="200"/>
              <w:jc w:val="both"/>
              <w:rPr>
                <w:sz w:val="20"/>
                <w:szCs w:val="20"/>
              </w:rPr>
            </w:pPr>
            <w:r>
              <w:rPr>
                <w:rFonts w:hint="eastAsia"/>
                <w:sz w:val="20"/>
                <w:szCs w:val="20"/>
              </w:rPr>
              <w:t>研究如何通过各种感知物联终端，结合视觉计算、空间计算技术、打造具备机械、电气、软件编程、智能控制、工业互联网、通讯等多学科专业知识平台，有助于学生完整地了解柔性生产、智能制造、全生命周期管理，研究综合3</w:t>
            </w:r>
            <w:r>
              <w:rPr>
                <w:sz w:val="20"/>
                <w:szCs w:val="20"/>
              </w:rPr>
              <w:t>D场景构建、</w:t>
            </w:r>
            <w:r>
              <w:rPr>
                <w:rFonts w:hint="eastAsia"/>
                <w:sz w:val="20"/>
                <w:szCs w:val="20"/>
              </w:rPr>
              <w:t>IOT</w:t>
            </w:r>
            <w:r>
              <w:rPr>
                <w:sz w:val="20"/>
                <w:szCs w:val="20"/>
              </w:rPr>
              <w:t>、工业互联网等学科知识的教学应用场景。</w:t>
            </w:r>
          </w:p>
        </w:tc>
      </w:tr>
      <w:tr w14:paraId="18292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5C70E2A1">
            <w:pPr>
              <w:spacing w:line="280" w:lineRule="exact"/>
              <w:jc w:val="center"/>
              <w:rPr>
                <w:sz w:val="22"/>
                <w:szCs w:val="22"/>
              </w:rPr>
            </w:pPr>
            <w:r>
              <w:rPr>
                <w:rFonts w:hint="eastAsia"/>
                <w:sz w:val="22"/>
                <w:szCs w:val="22"/>
              </w:rPr>
              <w:t>B02</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71B31F6A">
            <w:pPr>
              <w:spacing w:line="280" w:lineRule="exact"/>
              <w:jc w:val="both"/>
            </w:pPr>
            <w:r>
              <w:rPr>
                <w:rFonts w:hint="eastAsia"/>
                <w:sz w:val="20"/>
              </w:rPr>
              <w:t>新质生产力背景下AIoT技术在市政专业领域中的应用研究</w:t>
            </w:r>
          </w:p>
        </w:tc>
        <w:tc>
          <w:tcPr>
            <w:tcW w:w="6804" w:type="dxa"/>
            <w:tcBorders>
              <w:top w:val="single" w:color="auto" w:sz="4" w:space="0"/>
              <w:left w:val="single" w:color="auto" w:sz="4" w:space="0"/>
              <w:bottom w:val="single" w:color="auto" w:sz="4" w:space="0"/>
              <w:right w:val="single" w:color="auto" w:sz="4" w:space="0"/>
            </w:tcBorders>
            <w:shd w:val="clear" w:color="auto" w:fill="auto"/>
            <w:vAlign w:val="center"/>
          </w:tcPr>
          <w:p w14:paraId="46C1E98A">
            <w:pPr>
              <w:spacing w:line="280" w:lineRule="exact"/>
              <w:ind w:firstLine="400" w:firstLineChars="200"/>
              <w:jc w:val="both"/>
              <w:rPr>
                <w:sz w:val="20"/>
                <w:szCs w:val="20"/>
              </w:rPr>
            </w:pPr>
            <w:r>
              <w:rPr>
                <w:rFonts w:hint="eastAsia"/>
                <w:sz w:val="20"/>
                <w:szCs w:val="20"/>
              </w:rPr>
              <w:t>研究AIoT</w:t>
            </w:r>
            <w:bookmarkStart w:id="3" w:name="OLE_LINK3"/>
            <w:r>
              <w:rPr>
                <w:rFonts w:hint="eastAsia"/>
                <w:sz w:val="20"/>
                <w:szCs w:val="20"/>
              </w:rPr>
              <w:t>（智能物联网）</w:t>
            </w:r>
            <w:bookmarkEnd w:id="3"/>
            <w:r>
              <w:rPr>
                <w:rFonts w:hint="eastAsia"/>
                <w:sz w:val="20"/>
                <w:szCs w:val="20"/>
              </w:rPr>
              <w:t>技术在市政专业领域中的应用，旨在增强城市基础设施的智能化管理与应急响应能力。研究水、电、气、交通等关键城市生命线系统的实时监测与智能调度。通过AIoT设备进行数据采集与分析，实现对异常情况的早期预警和自动化响应机制。研究基于机器学习的故障诊断与预测维护技术，提升基础设施的安全性与可靠性。研究如何结合AIoT技术构建一个智能协同的城市生命线管理平台，提升城市运行的韧性与可持续发展能力。</w:t>
            </w:r>
          </w:p>
        </w:tc>
      </w:tr>
      <w:tr w14:paraId="25865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7F055A3F">
            <w:pPr>
              <w:spacing w:line="280" w:lineRule="exact"/>
              <w:jc w:val="center"/>
              <w:rPr>
                <w:sz w:val="22"/>
                <w:szCs w:val="22"/>
              </w:rPr>
            </w:pPr>
            <w:r>
              <w:rPr>
                <w:rFonts w:hint="eastAsia"/>
                <w:sz w:val="22"/>
                <w:szCs w:val="22"/>
              </w:rPr>
              <w:t>B03</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B641A1A">
            <w:pPr>
              <w:spacing w:line="280" w:lineRule="exact"/>
              <w:jc w:val="both"/>
              <w:rPr>
                <w:sz w:val="20"/>
              </w:rPr>
            </w:pPr>
            <w:r>
              <w:rPr>
                <w:rFonts w:hint="eastAsia"/>
                <w:sz w:val="20"/>
              </w:rPr>
              <w:t>新质生产力背景下AIoT技术在智慧医疗教学实训中的应用研究</w:t>
            </w:r>
          </w:p>
        </w:tc>
        <w:tc>
          <w:tcPr>
            <w:tcW w:w="6804" w:type="dxa"/>
            <w:tcBorders>
              <w:top w:val="single" w:color="auto" w:sz="4" w:space="0"/>
              <w:left w:val="single" w:color="auto" w:sz="4" w:space="0"/>
              <w:bottom w:val="single" w:color="auto" w:sz="4" w:space="0"/>
              <w:right w:val="single" w:color="auto" w:sz="4" w:space="0"/>
            </w:tcBorders>
            <w:shd w:val="clear" w:color="auto" w:fill="auto"/>
            <w:vAlign w:val="center"/>
          </w:tcPr>
          <w:p w14:paraId="3BFDFEBD">
            <w:pPr>
              <w:spacing w:line="280" w:lineRule="exact"/>
              <w:ind w:firstLine="400" w:firstLineChars="200"/>
              <w:jc w:val="both"/>
              <w:rPr>
                <w:sz w:val="20"/>
                <w:szCs w:val="20"/>
              </w:rPr>
            </w:pPr>
            <w:r>
              <w:rPr>
                <w:rFonts w:hint="eastAsia"/>
                <w:sz w:val="20"/>
                <w:szCs w:val="20"/>
              </w:rPr>
              <w:t>研究AIoT（智能物联网）技术在智慧医疗中的具体应用，如智能穿戴设备、远程医疗系统和智能护理等，帮助学生掌握现代医疗行业的前沿技术与管理理念，以提升学生的实践能力、创新思维及对智能医疗系统的理解。</w:t>
            </w:r>
          </w:p>
          <w:p w14:paraId="1A4A0AA0">
            <w:pPr>
              <w:spacing w:line="280" w:lineRule="exact"/>
              <w:ind w:firstLine="400" w:firstLineChars="200"/>
              <w:jc w:val="both"/>
              <w:rPr>
                <w:sz w:val="20"/>
                <w:szCs w:val="20"/>
              </w:rPr>
            </w:pPr>
            <w:r>
              <w:rPr>
                <w:rFonts w:hint="eastAsia"/>
                <w:sz w:val="20"/>
                <w:szCs w:val="20"/>
              </w:rPr>
              <w:t>研究如何结合AIoT技术构建虚拟仿真、远程诊疗等智能化实训平台进行优化教育资源配置，增强教学互动性与实效性，为培养未来智慧医疗领域高技能人才提供新策略与模式。</w:t>
            </w:r>
          </w:p>
        </w:tc>
      </w:tr>
      <w:tr w14:paraId="3636D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2D01B49C">
            <w:pPr>
              <w:spacing w:line="280" w:lineRule="exact"/>
              <w:jc w:val="center"/>
              <w:rPr>
                <w:iCs/>
                <w:sz w:val="20"/>
              </w:rPr>
            </w:pPr>
            <w:bookmarkStart w:id="4" w:name="OLE_LINK4" w:colFirst="1" w:colLast="2"/>
            <w:r>
              <w:rPr>
                <w:sz w:val="22"/>
                <w:szCs w:val="22"/>
              </w:rPr>
              <w:t>B</w:t>
            </w:r>
            <w:r>
              <w:rPr>
                <w:rFonts w:hint="eastAsia"/>
                <w:sz w:val="22"/>
                <w:szCs w:val="22"/>
              </w:rPr>
              <w:t>04</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357A9166">
            <w:pPr>
              <w:spacing w:line="280" w:lineRule="exact"/>
              <w:jc w:val="both"/>
              <w:rPr>
                <w:sz w:val="20"/>
                <w:szCs w:val="20"/>
              </w:rPr>
            </w:pPr>
            <w:r>
              <w:rPr>
                <w:rFonts w:hint="eastAsia"/>
                <w:sz w:val="20"/>
                <w:szCs w:val="20"/>
              </w:rPr>
              <w:t>新质生产力背景下</w:t>
            </w:r>
            <w:bookmarkStart w:id="5" w:name="OLE_LINK5"/>
            <w:r>
              <w:rPr>
                <w:rFonts w:hint="eastAsia"/>
                <w:sz w:val="20"/>
                <w:szCs w:val="20"/>
              </w:rPr>
              <w:t>AIoT技术赋能智慧交通教学</w:t>
            </w:r>
            <w:bookmarkEnd w:id="5"/>
            <w:r>
              <w:rPr>
                <w:rFonts w:hint="eastAsia"/>
                <w:sz w:val="20"/>
                <w:szCs w:val="20"/>
              </w:rPr>
              <w:t>应用研究</w:t>
            </w:r>
          </w:p>
        </w:tc>
        <w:tc>
          <w:tcPr>
            <w:tcW w:w="6804" w:type="dxa"/>
            <w:tcBorders>
              <w:top w:val="single" w:color="auto" w:sz="4" w:space="0"/>
              <w:left w:val="single" w:color="auto" w:sz="4" w:space="0"/>
              <w:bottom w:val="single" w:color="auto" w:sz="4" w:space="0"/>
              <w:right w:val="single" w:color="auto" w:sz="4" w:space="0"/>
            </w:tcBorders>
            <w:shd w:val="clear" w:color="auto" w:fill="auto"/>
            <w:vAlign w:val="center"/>
          </w:tcPr>
          <w:p w14:paraId="4ABC55DD">
            <w:pPr>
              <w:spacing w:line="280" w:lineRule="exact"/>
              <w:ind w:firstLine="400" w:firstLineChars="200"/>
              <w:jc w:val="both"/>
              <w:rPr>
                <w:sz w:val="20"/>
                <w:szCs w:val="20"/>
              </w:rPr>
            </w:pPr>
            <w:r>
              <w:rPr>
                <w:rFonts w:hint="eastAsia"/>
                <w:sz w:val="20"/>
                <w:szCs w:val="20"/>
              </w:rPr>
              <w:t>研究如何通过新一代物联网技术赋能智慧交通应用，如新能源汽车、轨道交通、船舶、航空等可以通过智</w:t>
            </w:r>
            <w:bookmarkStart w:id="6" w:name="OLE_LINK6"/>
            <w:r>
              <w:rPr>
                <w:rFonts w:hint="eastAsia"/>
                <w:sz w:val="20"/>
                <w:szCs w:val="20"/>
              </w:rPr>
              <w:t>能物联网的赋能</w:t>
            </w:r>
            <w:bookmarkEnd w:id="6"/>
            <w:r>
              <w:rPr>
                <w:rFonts w:hint="eastAsia"/>
                <w:sz w:val="20"/>
                <w:szCs w:val="20"/>
              </w:rPr>
              <w:t>；主要聚焦于提升交通管理效率、优化出行体验和增强交通安全。通过集成传感器、数据分析和智能算法，研究如何通过AIoT技术的应用实现交通流量的实时监控、预测交通拥堵、智能调度公共交通资源，以及通过终端设备通信系统提高使用效率。研究AIoT技术如何辅助自动驾驶车辆的决策过程，推动智慧交通系统的全面发展。</w:t>
            </w:r>
          </w:p>
        </w:tc>
      </w:tr>
      <w:bookmarkEnd w:id="4"/>
      <w:tr w14:paraId="453A2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6"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71233312">
            <w:pPr>
              <w:spacing w:line="300" w:lineRule="exact"/>
              <w:jc w:val="center"/>
              <w:rPr>
                <w:sz w:val="22"/>
                <w:szCs w:val="22"/>
              </w:rPr>
            </w:pPr>
            <w:r>
              <w:rPr>
                <w:rFonts w:hint="eastAsia"/>
                <w:sz w:val="22"/>
                <w:szCs w:val="22"/>
              </w:rPr>
              <w:t>B05</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E6B2BA7">
            <w:pPr>
              <w:spacing w:line="300" w:lineRule="exact"/>
              <w:jc w:val="both"/>
            </w:pPr>
            <w:r>
              <w:rPr>
                <w:rFonts w:hint="eastAsia"/>
                <w:sz w:val="20"/>
                <w:szCs w:val="20"/>
              </w:rPr>
              <w:t>AIoT技术赋能智慧实验室的安全管理应用研究</w:t>
            </w:r>
          </w:p>
        </w:tc>
        <w:tc>
          <w:tcPr>
            <w:tcW w:w="6804" w:type="dxa"/>
            <w:tcBorders>
              <w:top w:val="single" w:color="auto" w:sz="4" w:space="0"/>
              <w:left w:val="single" w:color="auto" w:sz="4" w:space="0"/>
              <w:bottom w:val="single" w:color="auto" w:sz="4" w:space="0"/>
              <w:right w:val="single" w:color="auto" w:sz="4" w:space="0"/>
            </w:tcBorders>
            <w:shd w:val="clear" w:color="auto" w:fill="auto"/>
            <w:vAlign w:val="center"/>
          </w:tcPr>
          <w:p w14:paraId="20769816">
            <w:pPr>
              <w:spacing w:line="300" w:lineRule="exact"/>
              <w:ind w:firstLine="400" w:firstLineChars="200"/>
              <w:jc w:val="both"/>
              <w:rPr>
                <w:sz w:val="20"/>
                <w:szCs w:val="20"/>
              </w:rPr>
            </w:pPr>
            <w:r>
              <w:rPr>
                <w:rFonts w:hint="eastAsia"/>
                <w:sz w:val="20"/>
                <w:szCs w:val="20"/>
              </w:rPr>
              <w:t>数智化实验室是指利用先进的物联网、数据分析及自动化技术，以“智能硬件+SaaS”的模式提供垂直行业一体化智能数字化服务，包括实验室固定资产、仪器设备、生物样本、化学品、试剂、配件耗材、环境、仪器自动化和高通量筛选等一体化综合管理平台，实现对实验室用户提供数字化、自动化解决方案和数据驱动的技术服务。</w:t>
            </w:r>
          </w:p>
          <w:p w14:paraId="00B5458F">
            <w:pPr>
              <w:spacing w:line="300" w:lineRule="exact"/>
              <w:ind w:firstLine="400" w:firstLineChars="200"/>
              <w:jc w:val="both"/>
              <w:rPr>
                <w:sz w:val="20"/>
                <w:szCs w:val="20"/>
              </w:rPr>
            </w:pPr>
            <w:r>
              <w:rPr>
                <w:rFonts w:hint="eastAsia"/>
                <w:sz w:val="20"/>
                <w:szCs w:val="20"/>
              </w:rPr>
              <w:t>本课题将从物联终端研发、集成传感器、数据采集、通信网络和智能分析算法、大数据分析等角度研究，结合AI智能识别通过AIoT技术对智能试剂柜、智能通风橱、实验室智能化信息班牌、智能穿戴识别一体机、智慧实验气体压力智能监测报警系统等产品的应用研究和智慧实验室在高校的教学指导研究、以及高校实验室安全建设。</w:t>
            </w:r>
          </w:p>
        </w:tc>
      </w:tr>
      <w:tr w14:paraId="215F3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67C36777">
            <w:pPr>
              <w:spacing w:line="300" w:lineRule="exact"/>
              <w:jc w:val="center"/>
              <w:rPr>
                <w:sz w:val="22"/>
                <w:szCs w:val="22"/>
              </w:rPr>
            </w:pPr>
            <w:r>
              <w:rPr>
                <w:rFonts w:hint="eastAsia"/>
                <w:sz w:val="22"/>
                <w:szCs w:val="22"/>
              </w:rPr>
              <w:t>B06</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4E6526BB">
            <w:pPr>
              <w:spacing w:line="300" w:lineRule="exact"/>
              <w:jc w:val="both"/>
              <w:rPr>
                <w:sz w:val="20"/>
                <w:szCs w:val="20"/>
              </w:rPr>
            </w:pPr>
            <w:r>
              <w:rPr>
                <w:rFonts w:hint="eastAsia"/>
                <w:sz w:val="20"/>
                <w:szCs w:val="20"/>
              </w:rPr>
              <w:t>新质生产力背景下AIoT技术在低空经济领域的实践教学研究</w:t>
            </w:r>
          </w:p>
        </w:tc>
        <w:tc>
          <w:tcPr>
            <w:tcW w:w="6804" w:type="dxa"/>
            <w:tcBorders>
              <w:top w:val="single" w:color="auto" w:sz="4" w:space="0"/>
              <w:left w:val="single" w:color="auto" w:sz="4" w:space="0"/>
              <w:bottom w:val="single" w:color="auto" w:sz="4" w:space="0"/>
              <w:right w:val="single" w:color="auto" w:sz="4" w:space="0"/>
            </w:tcBorders>
            <w:shd w:val="clear" w:color="auto" w:fill="auto"/>
            <w:vAlign w:val="center"/>
          </w:tcPr>
          <w:p w14:paraId="198BC05C">
            <w:pPr>
              <w:spacing w:line="300" w:lineRule="exact"/>
              <w:ind w:firstLine="400" w:firstLineChars="200"/>
              <w:jc w:val="both"/>
              <w:rPr>
                <w:sz w:val="20"/>
                <w:szCs w:val="20"/>
              </w:rPr>
            </w:pPr>
            <w:r>
              <w:rPr>
                <w:rFonts w:hint="eastAsia"/>
                <w:sz w:val="20"/>
                <w:szCs w:val="20"/>
              </w:rPr>
              <w:t>研究AIoT技术在低空经济领域应用，聚焦于无人机技术与智能监控系统的集成应用。研究如何利用AIoT技术提升低空经济的安全性、效率和智能化水平，包括无人机的自主导航、智能数据分析、实时监控与应急响应等；通过虚实结合的实训，让学生掌握AIoT在低空经济领域的实际应用技能，为未来智能低空经济的发展培养专业人才。</w:t>
            </w:r>
          </w:p>
        </w:tc>
      </w:tr>
    </w:tbl>
    <w:p w14:paraId="3574D206"/>
    <w:p w14:paraId="589ADAC8">
      <w:pPr>
        <w:pStyle w:val="3"/>
        <w:numPr>
          <w:ilvl w:val="0"/>
          <w:numId w:val="0"/>
        </w:numPr>
        <w:spacing w:beforeLines="0" w:line="500" w:lineRule="exact"/>
        <w:ind w:firstLine="562" w:firstLineChars="200"/>
        <w:jc w:val="both"/>
        <w:rPr>
          <w:rFonts w:ascii="黑体" w:hAnsi="黑体" w:eastAsia="黑体"/>
          <w:color w:val="auto"/>
        </w:rPr>
      </w:pPr>
      <w:r>
        <w:rPr>
          <w:rFonts w:hint="eastAsia" w:ascii="黑体" w:hAnsi="黑体" w:eastAsia="黑体"/>
          <w:color w:val="auto"/>
        </w:rPr>
        <w:t>二、申报条件和要求</w:t>
      </w:r>
    </w:p>
    <w:p w14:paraId="47C7FF06">
      <w:pPr>
        <w:spacing w:line="480" w:lineRule="exact"/>
        <w:ind w:firstLine="480" w:firstLineChars="200"/>
        <w:jc w:val="both"/>
      </w:pPr>
      <w:r>
        <w:rPr>
          <w:rFonts w:hint="eastAsia"/>
        </w:rPr>
        <w:t>1. 团队成员在选定的研究课题方向有较好的技术储备，包括与申报课题研究内容相关的研究成果、教材、论文、专利、获奖等。</w:t>
      </w:r>
    </w:p>
    <w:p w14:paraId="5E8F773F">
      <w:pPr>
        <w:spacing w:line="480" w:lineRule="exact"/>
        <w:ind w:firstLine="480" w:firstLineChars="200"/>
        <w:jc w:val="both"/>
      </w:pPr>
      <w:r>
        <w:rPr>
          <w:rFonts w:hint="eastAsia"/>
        </w:rPr>
        <w:t>2. 团队组成合理，分工明确，数量不少于3人，硕士（含）以上研究生可以作为团队成员，但是不得多于教师的数量。</w:t>
      </w:r>
    </w:p>
    <w:p w14:paraId="40DEA592">
      <w:pPr>
        <w:spacing w:line="480" w:lineRule="exact"/>
        <w:ind w:firstLine="480" w:firstLineChars="200"/>
        <w:jc w:val="both"/>
      </w:pPr>
      <w:r>
        <w:rPr>
          <w:rFonts w:hint="eastAsia"/>
        </w:rPr>
        <w:t>3. 优先支持已经设立物联网、人工智能、计算机、电子、信息工程、自动化等相关专业或者已经成立相关研究中心的院校。</w:t>
      </w:r>
    </w:p>
    <w:p w14:paraId="07F1A973">
      <w:pPr>
        <w:spacing w:line="480" w:lineRule="exact"/>
        <w:ind w:firstLine="480" w:firstLineChars="200"/>
        <w:jc w:val="both"/>
      </w:pPr>
      <w:r>
        <w:rPr>
          <w:rFonts w:hint="eastAsia"/>
        </w:rPr>
        <w:t>4. 优先支持研究内容有创造性、前瞻性和实用性，有商业化前景的课题。</w:t>
      </w:r>
    </w:p>
    <w:p w14:paraId="5CFE4E68">
      <w:pPr>
        <w:spacing w:line="480" w:lineRule="exact"/>
        <w:ind w:firstLine="480" w:firstLineChars="200"/>
        <w:jc w:val="both"/>
      </w:pPr>
      <w:r>
        <w:t>5</w:t>
      </w:r>
      <w:r>
        <w:rPr>
          <w:rFonts w:hint="eastAsia"/>
        </w:rPr>
        <w:t>. 优先支持有明确研究成果，成果有应用价值，可复制、可推广的课题，不支持纯理论研究。</w:t>
      </w:r>
    </w:p>
    <w:p w14:paraId="2312DD60">
      <w:pPr>
        <w:spacing w:line="480" w:lineRule="exact"/>
        <w:ind w:firstLine="480" w:firstLineChars="200"/>
        <w:jc w:val="both"/>
      </w:pPr>
      <w:r>
        <w:t>6</w:t>
      </w:r>
      <w:r>
        <w:rPr>
          <w:rFonts w:hint="eastAsia"/>
        </w:rPr>
        <w:t>.</w:t>
      </w:r>
      <w:r>
        <w:t xml:space="preserve"> </w:t>
      </w:r>
      <w:r>
        <w:rPr>
          <w:rFonts w:hint="eastAsia"/>
        </w:rPr>
        <w:t>优先支持研究方向明确，研究内容详实，研究方案完整可行的课题。</w:t>
      </w:r>
    </w:p>
    <w:p w14:paraId="25C36D70">
      <w:pPr>
        <w:spacing w:line="480" w:lineRule="exact"/>
        <w:ind w:firstLine="480" w:firstLineChars="200"/>
        <w:jc w:val="both"/>
      </w:pPr>
      <w:r>
        <w:t>7</w:t>
      </w:r>
      <w:r>
        <w:rPr>
          <w:rFonts w:hint="eastAsia"/>
        </w:rPr>
        <w:t>.</w:t>
      </w:r>
      <w:r>
        <w:t xml:space="preserve"> </w:t>
      </w:r>
      <w:r>
        <w:rPr>
          <w:rFonts w:hint="eastAsia"/>
        </w:rPr>
        <w:t>优先支持院校对所申报课题有资金、政策、人员和场地等条件支持的课题。</w:t>
      </w:r>
    </w:p>
    <w:p w14:paraId="554A390E">
      <w:pPr>
        <w:spacing w:line="480" w:lineRule="exact"/>
        <w:ind w:firstLine="480" w:firstLineChars="200"/>
        <w:jc w:val="both"/>
      </w:pPr>
      <w:r>
        <w:t>8</w:t>
      </w:r>
      <w:r>
        <w:rPr>
          <w:rFonts w:hint="eastAsia"/>
        </w:rPr>
        <w:t>. 可支持多个院校成立联合课题组，完成较为复杂的研究课题的联合申报和研究。</w:t>
      </w:r>
    </w:p>
    <w:p w14:paraId="1B7B9FFC">
      <w:pPr>
        <w:spacing w:line="480" w:lineRule="exact"/>
        <w:ind w:firstLine="480" w:firstLineChars="200"/>
        <w:jc w:val="both"/>
      </w:pPr>
      <w:r>
        <w:t>9</w:t>
      </w:r>
      <w:r>
        <w:rPr>
          <w:rFonts w:hint="eastAsia"/>
        </w:rPr>
        <w:t>.</w:t>
      </w:r>
      <w:r>
        <w:t xml:space="preserve"> </w:t>
      </w:r>
      <w:r>
        <w:rPr>
          <w:rFonts w:hint="eastAsia"/>
        </w:rPr>
        <w:t>申请人应客观、真实地填写申请书，没有知识产权争议，遵守国家有关知识产权法规。在课题申请</w:t>
      </w:r>
      <w:r>
        <w:t>书</w:t>
      </w:r>
      <w:r>
        <w:rPr>
          <w:rFonts w:hint="eastAsia"/>
        </w:rPr>
        <w:t>中引用他人研究成果时，必须以脚注或其他方式注明出处，引用目的应是介绍、评论与自己的研究相关的成果或说明与自己的研究相关的技术问题。对于伪造、篡改科学数据，抄袭他人著作、论文或者剽窃他人科研成果等科研不端行为，一经查实，将取消申请资格。</w:t>
      </w:r>
    </w:p>
    <w:p w14:paraId="70B54E7A">
      <w:pPr>
        <w:spacing w:line="480" w:lineRule="exact"/>
        <w:ind w:firstLine="480" w:firstLineChars="200"/>
        <w:jc w:val="both"/>
      </w:pPr>
      <w:r>
        <w:t>10</w:t>
      </w:r>
      <w:r>
        <w:rPr>
          <w:rFonts w:hint="eastAsia"/>
        </w:rPr>
        <w:t>.</w:t>
      </w:r>
      <w:r>
        <w:t>资助课题获得的知识产权由</w:t>
      </w:r>
      <w:r>
        <w:rPr>
          <w:rFonts w:hint="eastAsia"/>
        </w:rPr>
        <w:t>资助方</w:t>
      </w:r>
      <w:r>
        <w:t>和</w:t>
      </w:r>
      <w:r>
        <w:rPr>
          <w:rFonts w:hint="eastAsia"/>
        </w:rPr>
        <w:t>课题</w:t>
      </w:r>
      <w:r>
        <w:t>承担单位共同所有</w:t>
      </w:r>
      <w:r>
        <w:rPr>
          <w:rFonts w:hint="eastAsia"/>
        </w:rPr>
        <w:t>。</w:t>
      </w:r>
    </w:p>
    <w:p w14:paraId="7690868B">
      <w:pPr>
        <w:spacing w:line="480" w:lineRule="exact"/>
        <w:ind w:firstLine="480" w:firstLineChars="200"/>
        <w:jc w:val="both"/>
      </w:pPr>
      <w:r>
        <w:t>11</w:t>
      </w:r>
      <w:r>
        <w:rPr>
          <w:rFonts w:hint="eastAsia"/>
        </w:rPr>
        <w:t>.课题组需具备可独立支配的课题研究基础软硬件条件。</w:t>
      </w:r>
    </w:p>
    <w:p w14:paraId="218675D0">
      <w:pPr>
        <w:spacing w:line="480" w:lineRule="exact"/>
        <w:ind w:firstLine="480" w:firstLineChars="200"/>
        <w:jc w:val="both"/>
      </w:pPr>
    </w:p>
    <w:p w14:paraId="3E627505">
      <w:pPr>
        <w:pStyle w:val="3"/>
        <w:numPr>
          <w:ilvl w:val="0"/>
          <w:numId w:val="0"/>
        </w:numPr>
        <w:spacing w:beforeLines="0" w:line="480" w:lineRule="exact"/>
        <w:ind w:firstLine="560" w:firstLineChars="200"/>
        <w:rPr>
          <w:color w:val="auto"/>
        </w:rPr>
      </w:pPr>
      <w:r>
        <w:rPr>
          <w:rFonts w:hint="eastAsia"/>
          <w:color w:val="auto"/>
        </w:rPr>
        <w:t>三、资源及服务</w:t>
      </w:r>
    </w:p>
    <w:p w14:paraId="62300D17">
      <w:pPr>
        <w:spacing w:line="480" w:lineRule="exact"/>
        <w:ind w:firstLine="480" w:firstLineChars="200"/>
        <w:jc w:val="both"/>
      </w:pPr>
      <w:r>
        <w:rPr>
          <w:rFonts w:hint="eastAsia"/>
        </w:rPr>
        <w:t>针对入选合作院校，基金将提供完善的资源和服务体系，以保证院校顺利开展合作课题，并为院校</w:t>
      </w:r>
      <w:bookmarkStart w:id="7" w:name="OLE_LINK10"/>
      <w:r>
        <w:rPr>
          <w:rFonts w:hint="eastAsia"/>
        </w:rPr>
        <w:t>在</w:t>
      </w:r>
      <w:bookmarkEnd w:id="7"/>
      <w:r>
        <w:rPr>
          <w:rFonts w:hint="eastAsia"/>
        </w:rPr>
        <w:t>AIoT</w:t>
      </w:r>
      <w:bookmarkStart w:id="8" w:name="OLE_LINK9"/>
      <w:r>
        <w:rPr>
          <w:rFonts w:hint="eastAsia"/>
        </w:rPr>
        <w:t>（</w:t>
      </w:r>
      <w:bookmarkStart w:id="9" w:name="OLE_LINK7"/>
      <w:r>
        <w:rPr>
          <w:rFonts w:hint="eastAsia"/>
        </w:rPr>
        <w:t>智能物联网</w:t>
      </w:r>
      <w:bookmarkEnd w:id="9"/>
      <w:r>
        <w:rPr>
          <w:rFonts w:hint="eastAsia"/>
        </w:rPr>
        <w:t>）</w:t>
      </w:r>
      <w:bookmarkEnd w:id="8"/>
      <w:r>
        <w:rPr>
          <w:rFonts w:hint="eastAsia"/>
        </w:rPr>
        <w:t>、智慧城市、智能制造、智慧交通领域，以及本课题鼓励支持</w:t>
      </w:r>
      <w:bookmarkStart w:id="10" w:name="OLE_LINK8"/>
      <w:r>
        <w:rPr>
          <w:rFonts w:hint="eastAsia"/>
        </w:rPr>
        <w:t>其他</w:t>
      </w:r>
      <w:bookmarkEnd w:id="10"/>
      <w:r>
        <w:rPr>
          <w:rFonts w:hint="eastAsia"/>
        </w:rPr>
        <w:t>方向的科研、教学和人才培养提供长期有效的支持。</w:t>
      </w:r>
    </w:p>
    <w:p w14:paraId="6873281C">
      <w:pPr>
        <w:spacing w:line="480" w:lineRule="exact"/>
        <w:ind w:firstLine="480" w:firstLineChars="200"/>
        <w:jc w:val="both"/>
      </w:pPr>
      <w:r>
        <w:rPr>
          <w:rFonts w:hint="eastAsia"/>
        </w:rPr>
        <w:t>1.</w:t>
      </w:r>
      <w:r>
        <w:t>“</w:t>
      </w:r>
      <w:r>
        <w:rPr>
          <w:rFonts w:hint="eastAsia"/>
        </w:rPr>
        <w:t>智能物联网创新教育</w:t>
      </w:r>
      <w:r>
        <w:t>专项</w:t>
      </w:r>
      <w:r>
        <w:rPr>
          <w:rFonts w:hint="eastAsia"/>
        </w:rPr>
        <w:t>”，苏州吾爱易达物联网有限公司联合</w:t>
      </w:r>
      <w:bookmarkStart w:id="11" w:name="OLE_LINK11"/>
      <w:r>
        <w:rPr>
          <w:rFonts w:hint="eastAsia"/>
        </w:rPr>
        <w:t>陶行知教育基金会</w:t>
      </w:r>
      <w:bookmarkEnd w:id="11"/>
      <w:r>
        <w:rPr>
          <w:rFonts w:hint="eastAsia"/>
        </w:rPr>
        <w:t>为每个立项课题提供对应的研究经费及科研软硬件平台支持，为申报团队提供创新项目选题指导，协助团队完成科研项目</w:t>
      </w:r>
      <w:r>
        <w:t>申请</w:t>
      </w:r>
      <w:r>
        <w:rPr>
          <w:rFonts w:hint="eastAsia"/>
        </w:rPr>
        <w:t>，并根据需求开展服务校方等工作。</w:t>
      </w:r>
    </w:p>
    <w:p w14:paraId="24D6A492">
      <w:pPr>
        <w:spacing w:line="480" w:lineRule="exact"/>
        <w:ind w:firstLine="480" w:firstLineChars="200"/>
        <w:jc w:val="both"/>
      </w:pPr>
      <w:r>
        <w:rPr>
          <w:rFonts w:hint="eastAsia"/>
        </w:rPr>
        <w:t>2.</w:t>
      </w:r>
      <w:r>
        <w:t xml:space="preserve"> </w:t>
      </w:r>
      <w:r>
        <w:rPr>
          <w:rFonts w:hint="eastAsia"/>
        </w:rPr>
        <w:t>项目发起单位将辅助、联合申报院校申报新的科研课题，提供项目咨询服务和技术支持，辅助科研成果的快速产品化及解决方案的包装。</w:t>
      </w:r>
    </w:p>
    <w:p w14:paraId="5D9B6410">
      <w:pPr>
        <w:spacing w:before="163" w:beforeLines="50" w:line="460" w:lineRule="exact"/>
        <w:jc w:val="center"/>
        <w:rPr>
          <w:b/>
        </w:rPr>
      </w:pPr>
      <w:r>
        <w:rPr>
          <w:rFonts w:hint="eastAsia"/>
          <w:b/>
        </w:rPr>
        <w:t>表三 提供给课题研究的资源说明</w:t>
      </w:r>
    </w:p>
    <w:tbl>
      <w:tblPr>
        <w:tblStyle w:val="32"/>
        <w:tblpPr w:leftFromText="180" w:rightFromText="180" w:vertAnchor="text" w:tblpX="10427" w:tblpY="14"/>
        <w:tblOverlap w:val="never"/>
        <w:tblW w:w="1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tblGrid>
      <w:tr w14:paraId="0BCA4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008" w:type="dxa"/>
          </w:tcPr>
          <w:p w14:paraId="2D5AB479">
            <w:pPr>
              <w:jc w:val="center"/>
              <w:rPr>
                <w:b/>
                <w:sz w:val="20"/>
                <w:szCs w:val="22"/>
              </w:rPr>
            </w:pPr>
          </w:p>
        </w:tc>
      </w:tr>
    </w:tbl>
    <w:tbl>
      <w:tblPr>
        <w:tblStyle w:val="31"/>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85"/>
        <w:gridCol w:w="6520"/>
      </w:tblGrid>
      <w:tr w14:paraId="001DC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09" w:type="dxa"/>
            <w:shd w:val="clear" w:color="000000" w:fill="C0C0C0"/>
            <w:vAlign w:val="center"/>
          </w:tcPr>
          <w:p w14:paraId="6A06F21A">
            <w:pPr>
              <w:jc w:val="center"/>
              <w:rPr>
                <w:b/>
                <w:sz w:val="21"/>
                <w:szCs w:val="21"/>
              </w:rPr>
            </w:pPr>
            <w:r>
              <w:rPr>
                <w:rFonts w:hint="eastAsia"/>
                <w:b/>
                <w:szCs w:val="21"/>
              </w:rPr>
              <w:t>平台编号</w:t>
            </w:r>
          </w:p>
        </w:tc>
        <w:tc>
          <w:tcPr>
            <w:tcW w:w="1985" w:type="dxa"/>
            <w:shd w:val="clear" w:color="000000" w:fill="C0C0C0"/>
            <w:vAlign w:val="center"/>
          </w:tcPr>
          <w:p w14:paraId="2782CEAD">
            <w:pPr>
              <w:jc w:val="center"/>
              <w:rPr>
                <w:b/>
                <w:sz w:val="21"/>
                <w:szCs w:val="21"/>
              </w:rPr>
            </w:pPr>
            <w:r>
              <w:rPr>
                <w:rFonts w:hint="eastAsia"/>
                <w:b/>
                <w:color w:val="000000" w:themeColor="text1"/>
                <w:szCs w:val="21"/>
                <w14:textFill>
                  <w14:solidFill>
                    <w14:schemeClr w14:val="tx1"/>
                  </w14:solidFill>
                </w14:textFill>
              </w:rPr>
              <w:t>软硬件服务名称</w:t>
            </w:r>
          </w:p>
        </w:tc>
        <w:tc>
          <w:tcPr>
            <w:tcW w:w="6520" w:type="dxa"/>
            <w:shd w:val="clear" w:color="000000" w:fill="C0C0C0"/>
            <w:vAlign w:val="center"/>
          </w:tcPr>
          <w:p w14:paraId="603F86A8">
            <w:pPr>
              <w:jc w:val="center"/>
              <w:rPr>
                <w:b/>
                <w:sz w:val="21"/>
                <w:szCs w:val="21"/>
              </w:rPr>
            </w:pPr>
            <w:r>
              <w:rPr>
                <w:rFonts w:hint="eastAsia"/>
                <w:b/>
                <w:szCs w:val="21"/>
              </w:rPr>
              <w:t>详细介绍</w:t>
            </w:r>
          </w:p>
        </w:tc>
      </w:tr>
      <w:tr w14:paraId="3BA79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709" w:type="dxa"/>
            <w:shd w:val="clear" w:color="auto" w:fill="auto"/>
            <w:vAlign w:val="center"/>
          </w:tcPr>
          <w:p w14:paraId="10E6E736">
            <w:pPr>
              <w:pStyle w:val="28"/>
              <w:shd w:val="clear" w:color="auto" w:fill="FFFFFF"/>
              <w:spacing w:before="0" w:beforeAutospacing="0" w:after="0" w:afterAutospacing="0" w:line="300" w:lineRule="exact"/>
              <w:jc w:val="center"/>
              <w:rPr>
                <w:sz w:val="20"/>
              </w:rPr>
            </w:pPr>
            <w:r>
              <w:rPr>
                <w:rFonts w:hint="eastAsia"/>
                <w:sz w:val="20"/>
              </w:rPr>
              <w:t>C01</w:t>
            </w:r>
          </w:p>
        </w:tc>
        <w:tc>
          <w:tcPr>
            <w:tcW w:w="1985" w:type="dxa"/>
            <w:shd w:val="clear" w:color="auto" w:fill="auto"/>
            <w:vAlign w:val="center"/>
          </w:tcPr>
          <w:p w14:paraId="0540AF6E">
            <w:pPr>
              <w:pStyle w:val="41"/>
              <w:spacing w:before="0" w:after="0" w:line="300" w:lineRule="exact"/>
              <w:ind w:left="0" w:firstLine="0" w:firstLineChars="0"/>
              <w:rPr>
                <w:color w:val="auto"/>
                <w:sz w:val="20"/>
              </w:rPr>
            </w:pPr>
            <w:r>
              <w:rPr>
                <w:rFonts w:hint="eastAsia"/>
                <w:color w:val="auto"/>
                <w:sz w:val="20"/>
              </w:rPr>
              <w:t>物联网行业专用芯片</w:t>
            </w:r>
          </w:p>
        </w:tc>
        <w:tc>
          <w:tcPr>
            <w:tcW w:w="6520" w:type="dxa"/>
            <w:shd w:val="clear" w:color="auto" w:fill="auto"/>
            <w:vAlign w:val="center"/>
          </w:tcPr>
          <w:p w14:paraId="1D96C245">
            <w:pPr>
              <w:pStyle w:val="41"/>
              <w:spacing w:before="0" w:after="0" w:line="300" w:lineRule="exact"/>
              <w:ind w:left="0" w:firstLine="400"/>
              <w:rPr>
                <w:color w:val="auto"/>
                <w:sz w:val="20"/>
              </w:rPr>
            </w:pPr>
            <w:r>
              <w:rPr>
                <w:rFonts w:hint="eastAsia"/>
                <w:color w:val="auto"/>
                <w:sz w:val="20"/>
              </w:rPr>
              <w:t>基于智慧城市方向的行业细分需求，使用行业专用芯片的能力，构建行业竞争力，对芯片的能力理解，解决方案需求落地，构建行业生态及行业竞争力，提升个人的行业理解能力。</w:t>
            </w:r>
          </w:p>
        </w:tc>
      </w:tr>
      <w:tr w14:paraId="4EC53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709" w:type="dxa"/>
            <w:shd w:val="clear" w:color="auto" w:fill="auto"/>
            <w:vAlign w:val="center"/>
          </w:tcPr>
          <w:p w14:paraId="28317894">
            <w:pPr>
              <w:pStyle w:val="28"/>
              <w:shd w:val="clear" w:color="auto" w:fill="FFFFFF"/>
              <w:spacing w:before="0" w:beforeAutospacing="0" w:after="0" w:afterAutospacing="0" w:line="300" w:lineRule="exact"/>
              <w:jc w:val="center"/>
              <w:rPr>
                <w:sz w:val="20"/>
              </w:rPr>
            </w:pPr>
            <w:r>
              <w:rPr>
                <w:rFonts w:hint="eastAsia"/>
                <w:sz w:val="20"/>
              </w:rPr>
              <w:t>C</w:t>
            </w:r>
            <w:r>
              <w:rPr>
                <w:sz w:val="20"/>
              </w:rPr>
              <w:t>0</w:t>
            </w:r>
            <w:r>
              <w:rPr>
                <w:rFonts w:hint="eastAsia"/>
                <w:sz w:val="20"/>
              </w:rPr>
              <w:t>2</w:t>
            </w:r>
          </w:p>
        </w:tc>
        <w:tc>
          <w:tcPr>
            <w:tcW w:w="1985" w:type="dxa"/>
            <w:shd w:val="clear" w:color="auto" w:fill="auto"/>
            <w:vAlign w:val="center"/>
          </w:tcPr>
          <w:p w14:paraId="0CEB8B4D">
            <w:pPr>
              <w:pStyle w:val="28"/>
              <w:shd w:val="clear" w:color="auto" w:fill="FFFFFF"/>
              <w:spacing w:before="0" w:beforeAutospacing="0" w:after="0" w:afterAutospacing="0" w:line="300" w:lineRule="exact"/>
              <w:rPr>
                <w:sz w:val="20"/>
              </w:rPr>
            </w:pPr>
            <w:r>
              <w:rPr>
                <w:rFonts w:hint="eastAsia"/>
                <w:sz w:val="20"/>
              </w:rPr>
              <w:t>基于行业芯片的开发板及调试软件</w:t>
            </w:r>
          </w:p>
        </w:tc>
        <w:tc>
          <w:tcPr>
            <w:tcW w:w="6520" w:type="dxa"/>
            <w:shd w:val="clear" w:color="auto" w:fill="auto"/>
            <w:vAlign w:val="center"/>
          </w:tcPr>
          <w:p w14:paraId="434BD207">
            <w:pPr>
              <w:pStyle w:val="28"/>
              <w:shd w:val="clear" w:color="auto" w:fill="FFFFFF"/>
              <w:spacing w:before="0" w:beforeAutospacing="0" w:after="0" w:afterAutospacing="0" w:line="300" w:lineRule="exact"/>
              <w:ind w:firstLine="400" w:firstLineChars="200"/>
              <w:rPr>
                <w:sz w:val="20"/>
              </w:rPr>
            </w:pPr>
            <w:r>
              <w:rPr>
                <w:rFonts w:hint="eastAsia"/>
                <w:sz w:val="20"/>
              </w:rPr>
              <w:t>基于开发板的的硬件调试，软件调试的熟悉过程，理解物联网通信的基本流程和业务原理，为行业方案设计提供基础，为持续服务行业提供一个基本能力。</w:t>
            </w:r>
          </w:p>
        </w:tc>
      </w:tr>
      <w:tr w14:paraId="05132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09" w:type="dxa"/>
            <w:shd w:val="clear" w:color="auto" w:fill="auto"/>
            <w:vAlign w:val="center"/>
          </w:tcPr>
          <w:p w14:paraId="7E708AAD">
            <w:pPr>
              <w:pStyle w:val="28"/>
              <w:shd w:val="clear" w:color="auto" w:fill="FFFFFF"/>
              <w:spacing w:before="0" w:beforeAutospacing="0" w:after="0" w:afterAutospacing="0" w:line="300" w:lineRule="exact"/>
              <w:jc w:val="center"/>
              <w:rPr>
                <w:sz w:val="20"/>
              </w:rPr>
            </w:pPr>
            <w:r>
              <w:rPr>
                <w:rFonts w:hint="eastAsia"/>
                <w:sz w:val="20"/>
              </w:rPr>
              <w:t>C</w:t>
            </w:r>
            <w:r>
              <w:rPr>
                <w:sz w:val="20"/>
              </w:rPr>
              <w:t>0</w:t>
            </w:r>
            <w:r>
              <w:rPr>
                <w:rFonts w:hint="eastAsia"/>
                <w:sz w:val="20"/>
              </w:rPr>
              <w:t>3</w:t>
            </w:r>
          </w:p>
        </w:tc>
        <w:tc>
          <w:tcPr>
            <w:tcW w:w="1985" w:type="dxa"/>
            <w:shd w:val="clear" w:color="auto" w:fill="auto"/>
            <w:vAlign w:val="center"/>
          </w:tcPr>
          <w:p w14:paraId="3E84FC3E">
            <w:pPr>
              <w:pStyle w:val="28"/>
              <w:shd w:val="clear" w:color="auto" w:fill="FFFFFF"/>
              <w:spacing w:before="0" w:beforeAutospacing="0" w:after="0" w:afterAutospacing="0" w:line="300" w:lineRule="exact"/>
              <w:rPr>
                <w:sz w:val="20"/>
              </w:rPr>
            </w:pPr>
            <w:r>
              <w:rPr>
                <w:sz w:val="20"/>
              </w:rPr>
              <w:t>IoT物联网平台</w:t>
            </w:r>
          </w:p>
        </w:tc>
        <w:tc>
          <w:tcPr>
            <w:tcW w:w="6520" w:type="dxa"/>
            <w:shd w:val="clear" w:color="auto" w:fill="auto"/>
            <w:vAlign w:val="center"/>
          </w:tcPr>
          <w:p w14:paraId="0ECDB7DC">
            <w:pPr>
              <w:pStyle w:val="28"/>
              <w:shd w:val="clear" w:color="auto" w:fill="FFFFFF"/>
              <w:spacing w:before="0" w:beforeAutospacing="0" w:after="0" w:afterAutospacing="0" w:line="300" w:lineRule="exact"/>
              <w:ind w:firstLine="400" w:firstLineChars="200"/>
              <w:rPr>
                <w:rFonts w:ascii="Segoe UI" w:hAnsi="Segoe UI" w:eastAsia="Segoe UI" w:cs="Segoe UI"/>
                <w:iCs/>
                <w:sz w:val="19"/>
                <w:szCs w:val="19"/>
                <w:shd w:val="clear" w:color="auto" w:fill="FFFFFF"/>
              </w:rPr>
            </w:pPr>
            <w:r>
              <w:rPr>
                <w:sz w:val="20"/>
              </w:rPr>
              <w:t>基于NB-IoT连接技术</w:t>
            </w:r>
            <w:r>
              <w:rPr>
                <w:rFonts w:hint="eastAsia"/>
                <w:sz w:val="20"/>
              </w:rPr>
              <w:t>，和中国电信的</w:t>
            </w:r>
            <w:r>
              <w:rPr>
                <w:sz w:val="20"/>
              </w:rPr>
              <w:t>天翼物联</w:t>
            </w:r>
            <w:r>
              <w:rPr>
                <w:rFonts w:hint="eastAsia"/>
                <w:sz w:val="20"/>
              </w:rPr>
              <w:t>A</w:t>
            </w:r>
            <w:r>
              <w:rPr>
                <w:sz w:val="20"/>
              </w:rPr>
              <w:t>IoT</w:t>
            </w:r>
            <w:r>
              <w:rPr>
                <w:rFonts w:hint="eastAsia"/>
                <w:sz w:val="20"/>
              </w:rPr>
              <w:t>平台，对课题的物联终端进行云平台接入指导，实现对产品的应用验证和平台管理。</w:t>
            </w:r>
          </w:p>
        </w:tc>
      </w:tr>
      <w:tr w14:paraId="6374A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9" w:type="dxa"/>
            <w:shd w:val="clear" w:color="auto" w:fill="auto"/>
            <w:vAlign w:val="center"/>
          </w:tcPr>
          <w:p w14:paraId="4A6D0BF6">
            <w:pPr>
              <w:spacing w:line="300" w:lineRule="exact"/>
              <w:jc w:val="center"/>
              <w:rPr>
                <w:sz w:val="20"/>
              </w:rPr>
            </w:pPr>
            <w:r>
              <w:rPr>
                <w:rFonts w:hint="eastAsia"/>
                <w:sz w:val="20"/>
              </w:rPr>
              <w:t>C04</w:t>
            </w:r>
          </w:p>
        </w:tc>
        <w:tc>
          <w:tcPr>
            <w:tcW w:w="1985" w:type="dxa"/>
            <w:shd w:val="clear" w:color="auto" w:fill="auto"/>
            <w:vAlign w:val="center"/>
          </w:tcPr>
          <w:p w14:paraId="5470A9B1">
            <w:pPr>
              <w:pStyle w:val="41"/>
              <w:spacing w:before="65" w:beforeLines="20" w:after="65" w:afterLines="20" w:line="300" w:lineRule="exact"/>
              <w:ind w:left="0" w:firstLine="0" w:firstLineChars="0"/>
              <w:rPr>
                <w:rFonts w:ascii="Segoe UI" w:hAnsi="Segoe UI" w:eastAsia="Segoe UI" w:cs="Segoe UI"/>
                <w:iCs w:val="0"/>
                <w:color w:val="auto"/>
                <w:sz w:val="19"/>
                <w:szCs w:val="19"/>
                <w:shd w:val="clear" w:color="auto" w:fill="FFFFFF"/>
              </w:rPr>
            </w:pPr>
            <w:r>
              <w:rPr>
                <w:color w:val="auto"/>
                <w:sz w:val="20"/>
              </w:rPr>
              <w:t>物联网“云-管-边-端”</w:t>
            </w:r>
            <w:r>
              <w:rPr>
                <w:rFonts w:hint="eastAsia"/>
                <w:color w:val="auto"/>
                <w:sz w:val="20"/>
              </w:rPr>
              <w:t>一体化</w:t>
            </w:r>
            <w:r>
              <w:rPr>
                <w:color w:val="auto"/>
                <w:sz w:val="20"/>
              </w:rPr>
              <w:t>远程实验平台</w:t>
            </w:r>
          </w:p>
        </w:tc>
        <w:tc>
          <w:tcPr>
            <w:tcW w:w="6520" w:type="dxa"/>
            <w:shd w:val="clear" w:color="auto" w:fill="auto"/>
            <w:vAlign w:val="center"/>
          </w:tcPr>
          <w:p w14:paraId="012AD687">
            <w:pPr>
              <w:pStyle w:val="28"/>
              <w:shd w:val="clear" w:color="auto" w:fill="FFFFFF"/>
              <w:spacing w:before="0" w:beforeAutospacing="0" w:after="0" w:afterAutospacing="0" w:line="300" w:lineRule="exact"/>
              <w:ind w:firstLine="400" w:firstLineChars="200"/>
              <w:rPr>
                <w:sz w:val="20"/>
              </w:rPr>
            </w:pPr>
            <w:r>
              <w:rPr>
                <w:rFonts w:hint="eastAsia"/>
                <w:sz w:val="20"/>
              </w:rPr>
              <w:t>物联网“云-管-边-端”一体化远程实验平台是一种集成了云计算、数据通信、NB-IoT连接、传感器交互、边缘计算与终端设备、数据存储的综合实验环境。该平台允许用户远程配置和管理物联网设备，进行数据采集、处理、分析及可视化。通过云端集中管控，配合边缘计算的即时响应与优化，以及高效的数据传输管道，实现实时监控与智能决策。此平台适用于教育、科研及企业研发，加速物联网技术的学习与应用创新。</w:t>
            </w:r>
          </w:p>
        </w:tc>
      </w:tr>
      <w:tr w14:paraId="284B9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shd w:val="clear" w:color="auto" w:fill="auto"/>
            <w:vAlign w:val="center"/>
          </w:tcPr>
          <w:p w14:paraId="0DA0E0C7">
            <w:pPr>
              <w:spacing w:line="300" w:lineRule="exact"/>
              <w:jc w:val="center"/>
              <w:rPr>
                <w:sz w:val="20"/>
              </w:rPr>
            </w:pPr>
            <w:r>
              <w:rPr>
                <w:rFonts w:hint="eastAsia"/>
                <w:sz w:val="20"/>
              </w:rPr>
              <w:t>C05</w:t>
            </w:r>
          </w:p>
        </w:tc>
        <w:tc>
          <w:tcPr>
            <w:tcW w:w="1985" w:type="dxa"/>
            <w:shd w:val="clear" w:color="auto" w:fill="auto"/>
            <w:vAlign w:val="center"/>
          </w:tcPr>
          <w:p w14:paraId="6FDBEFCE">
            <w:pPr>
              <w:pStyle w:val="41"/>
              <w:spacing w:before="65" w:beforeLines="20" w:after="65" w:afterLines="20" w:line="300" w:lineRule="exact"/>
              <w:ind w:left="0" w:firstLine="0" w:firstLineChars="0"/>
              <w:rPr>
                <w:color w:val="auto"/>
                <w:sz w:val="20"/>
              </w:rPr>
            </w:pPr>
            <w:r>
              <w:rPr>
                <w:rFonts w:hint="eastAsia"/>
                <w:color w:val="auto"/>
                <w:sz w:val="20"/>
              </w:rPr>
              <w:t>智慧燃气端-管-云实训平台</w:t>
            </w:r>
          </w:p>
        </w:tc>
        <w:tc>
          <w:tcPr>
            <w:tcW w:w="6520" w:type="dxa"/>
            <w:shd w:val="clear" w:color="auto" w:fill="auto"/>
            <w:vAlign w:val="center"/>
          </w:tcPr>
          <w:p w14:paraId="638BB6E8">
            <w:pPr>
              <w:pStyle w:val="28"/>
              <w:shd w:val="clear" w:color="auto" w:fill="FFFFFF"/>
              <w:spacing w:before="0" w:beforeAutospacing="0" w:after="0" w:afterAutospacing="0" w:line="300" w:lineRule="exact"/>
              <w:ind w:firstLine="400" w:firstLineChars="200"/>
              <w:rPr>
                <w:sz w:val="20"/>
              </w:rPr>
            </w:pPr>
            <w:r>
              <w:rPr>
                <w:rFonts w:hint="eastAsia"/>
                <w:sz w:val="20"/>
              </w:rPr>
              <w:t>智慧燃气端-管-云平台是一种集成了数据采集、传输、处理和展示的综合性解决方案。该平台以燃气输送管网为基础，利用物联网、大数据、云计算等现代信息技术，实现燃气流、信息流、业务流的高度一体化。通过实时监测燃气站点运行数据和报警信息，有效保障城市公共安全。同时，平台具备智能路径规划和视频监控功能，方便用户查询周边燃气站位置、加气情况等信息。</w:t>
            </w:r>
          </w:p>
          <w:p w14:paraId="01F4D2E7">
            <w:pPr>
              <w:pStyle w:val="28"/>
              <w:shd w:val="clear" w:color="auto" w:fill="FFFFFF"/>
              <w:spacing w:before="0" w:beforeAutospacing="0" w:after="0" w:afterAutospacing="0" w:line="300" w:lineRule="exact"/>
              <w:ind w:firstLine="400" w:firstLineChars="200"/>
              <w:rPr>
                <w:sz w:val="20"/>
              </w:rPr>
            </w:pPr>
            <w:r>
              <w:rPr>
                <w:rFonts w:hint="eastAsia"/>
                <w:sz w:val="20"/>
              </w:rPr>
              <w:t>通过智慧燃气场景平台，提供燃气行业的等物联网应用实训项目。课题组可以基于智慧燃气表的行业产品（行业芯片），在实际教学应用中开展智慧燃气教学实训，让学生参与调试燃气表的远程报警及抄表业务，提高学生对物联网技术的理解和实践能力。</w:t>
            </w:r>
          </w:p>
        </w:tc>
      </w:tr>
      <w:tr w14:paraId="5B0A3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709" w:type="dxa"/>
            <w:shd w:val="clear" w:color="auto" w:fill="auto"/>
            <w:vAlign w:val="center"/>
          </w:tcPr>
          <w:p w14:paraId="779DE2F9">
            <w:pPr>
              <w:spacing w:line="300" w:lineRule="exact"/>
              <w:jc w:val="center"/>
              <w:rPr>
                <w:sz w:val="20"/>
              </w:rPr>
            </w:pPr>
            <w:r>
              <w:rPr>
                <w:rFonts w:hint="eastAsia"/>
                <w:sz w:val="20"/>
              </w:rPr>
              <w:t>C</w:t>
            </w:r>
            <w:r>
              <w:rPr>
                <w:sz w:val="20"/>
              </w:rPr>
              <w:t>0</w:t>
            </w:r>
            <w:r>
              <w:rPr>
                <w:rFonts w:hint="eastAsia"/>
                <w:sz w:val="20"/>
              </w:rPr>
              <w:t>6</w:t>
            </w:r>
          </w:p>
        </w:tc>
        <w:tc>
          <w:tcPr>
            <w:tcW w:w="1985" w:type="dxa"/>
            <w:shd w:val="clear" w:color="auto" w:fill="auto"/>
            <w:vAlign w:val="center"/>
          </w:tcPr>
          <w:p w14:paraId="7F1974D9">
            <w:pPr>
              <w:pStyle w:val="41"/>
              <w:spacing w:before="65" w:beforeLines="20" w:after="65" w:afterLines="20" w:line="300" w:lineRule="exact"/>
              <w:ind w:left="0" w:firstLine="0" w:firstLineChars="0"/>
              <w:rPr>
                <w:color w:val="auto"/>
                <w:sz w:val="20"/>
              </w:rPr>
            </w:pPr>
            <w:r>
              <w:rPr>
                <w:rFonts w:hint="eastAsia"/>
                <w:color w:val="auto"/>
                <w:sz w:val="20"/>
              </w:rPr>
              <w:t>智慧水务运维平台</w:t>
            </w:r>
          </w:p>
        </w:tc>
        <w:tc>
          <w:tcPr>
            <w:tcW w:w="6520" w:type="dxa"/>
            <w:shd w:val="clear" w:color="auto" w:fill="auto"/>
            <w:vAlign w:val="center"/>
          </w:tcPr>
          <w:p w14:paraId="0EA4958E">
            <w:pPr>
              <w:pStyle w:val="28"/>
              <w:shd w:val="clear" w:color="auto" w:fill="FFFFFF"/>
              <w:spacing w:before="0" w:beforeAutospacing="0" w:after="0" w:afterAutospacing="0" w:line="300" w:lineRule="exact"/>
              <w:ind w:firstLine="400" w:firstLineChars="200"/>
              <w:rPr>
                <w:sz w:val="20"/>
              </w:rPr>
            </w:pPr>
            <w:r>
              <w:rPr>
                <w:rFonts w:hint="eastAsia"/>
                <w:sz w:val="20"/>
              </w:rPr>
              <w:t>通过智慧水务场景的平台，提供水务行业的等物联网应用实训项目。课题组可以基于智慧水表表的行业产品（行业芯片），在接近实际工作环境的实训体验中，调试水表表的远程抄表业务，提高对物联网技术的理解和实践能力。</w:t>
            </w:r>
          </w:p>
        </w:tc>
      </w:tr>
      <w:tr w14:paraId="03D1F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709" w:type="dxa"/>
            <w:shd w:val="clear" w:color="auto" w:fill="auto"/>
            <w:vAlign w:val="center"/>
          </w:tcPr>
          <w:p w14:paraId="311F3E3D">
            <w:pPr>
              <w:spacing w:line="300" w:lineRule="exact"/>
              <w:jc w:val="center"/>
              <w:rPr>
                <w:sz w:val="20"/>
              </w:rPr>
            </w:pPr>
            <w:r>
              <w:rPr>
                <w:rFonts w:hint="eastAsia"/>
                <w:sz w:val="20"/>
              </w:rPr>
              <w:t>C07</w:t>
            </w:r>
          </w:p>
        </w:tc>
        <w:tc>
          <w:tcPr>
            <w:tcW w:w="1985" w:type="dxa"/>
            <w:shd w:val="clear" w:color="auto" w:fill="auto"/>
            <w:vAlign w:val="center"/>
          </w:tcPr>
          <w:p w14:paraId="16A385F3">
            <w:pPr>
              <w:pStyle w:val="41"/>
              <w:spacing w:before="65" w:beforeLines="20" w:after="65" w:afterLines="20" w:line="300" w:lineRule="exact"/>
              <w:ind w:left="0" w:firstLine="0" w:firstLineChars="0"/>
              <w:rPr>
                <w:color w:val="auto"/>
                <w:sz w:val="20"/>
              </w:rPr>
            </w:pPr>
            <w:r>
              <w:rPr>
                <w:rFonts w:hint="eastAsia"/>
                <w:color w:val="auto"/>
                <w:sz w:val="20"/>
              </w:rPr>
              <w:t>人工智能与物联网算力服务器</w:t>
            </w:r>
          </w:p>
        </w:tc>
        <w:tc>
          <w:tcPr>
            <w:tcW w:w="6520" w:type="dxa"/>
            <w:shd w:val="clear" w:color="auto" w:fill="auto"/>
            <w:vAlign w:val="center"/>
          </w:tcPr>
          <w:p w14:paraId="1A568250">
            <w:pPr>
              <w:pStyle w:val="28"/>
              <w:shd w:val="clear" w:color="auto" w:fill="FFFFFF"/>
              <w:spacing w:before="0" w:beforeAutospacing="0" w:after="0" w:afterAutospacing="0" w:line="300" w:lineRule="exact"/>
              <w:ind w:firstLine="400" w:firstLineChars="200"/>
              <w:rPr>
                <w:sz w:val="20"/>
              </w:rPr>
            </w:pPr>
            <w:r>
              <w:rPr>
                <w:rFonts w:hint="eastAsia"/>
                <w:sz w:val="20"/>
              </w:rPr>
              <w:t>用于处理人工智能（AI）和机器学习（ML）任务的高性能计算服务器。它配备有高性能的处理器、大量的内存和高速存储，以支持复杂的AI算法和数据处理。AI服务器通常具有优化的软件栈，包括深度学习框架和库，以便快速部署和训练AI模型。它们广泛应用于图像识别、自然语言处理、语音识别等领域，为物联网、自动驾驶、智能医疗、金融分析等创新应用提供强大的计算支持。</w:t>
            </w:r>
          </w:p>
        </w:tc>
      </w:tr>
      <w:tr w14:paraId="51267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709" w:type="dxa"/>
            <w:shd w:val="clear" w:color="auto" w:fill="auto"/>
            <w:vAlign w:val="center"/>
          </w:tcPr>
          <w:p w14:paraId="283EF4E0">
            <w:pPr>
              <w:spacing w:line="300" w:lineRule="exact"/>
              <w:jc w:val="center"/>
              <w:rPr>
                <w:sz w:val="20"/>
              </w:rPr>
            </w:pPr>
            <w:r>
              <w:rPr>
                <w:rFonts w:hint="eastAsia"/>
                <w:sz w:val="20"/>
              </w:rPr>
              <w:t>C08</w:t>
            </w:r>
          </w:p>
        </w:tc>
        <w:tc>
          <w:tcPr>
            <w:tcW w:w="1985" w:type="dxa"/>
            <w:shd w:val="clear" w:color="auto" w:fill="auto"/>
            <w:vAlign w:val="center"/>
          </w:tcPr>
          <w:p w14:paraId="1244F24B">
            <w:pPr>
              <w:pStyle w:val="41"/>
              <w:spacing w:before="65" w:beforeLines="20" w:after="65" w:afterLines="20" w:line="300" w:lineRule="exact"/>
              <w:ind w:left="0" w:firstLine="0" w:firstLineChars="0"/>
              <w:rPr>
                <w:color w:val="auto"/>
                <w:sz w:val="20"/>
              </w:rPr>
            </w:pPr>
            <w:r>
              <w:rPr>
                <w:rFonts w:hint="eastAsia"/>
                <w:color w:val="auto"/>
                <w:sz w:val="20"/>
              </w:rPr>
              <w:t>人工智能物联网技术综合应用实验平台</w:t>
            </w:r>
          </w:p>
        </w:tc>
        <w:tc>
          <w:tcPr>
            <w:tcW w:w="6520" w:type="dxa"/>
            <w:shd w:val="clear" w:color="auto" w:fill="auto"/>
            <w:vAlign w:val="center"/>
          </w:tcPr>
          <w:p w14:paraId="7A0FF492">
            <w:pPr>
              <w:pStyle w:val="28"/>
              <w:shd w:val="clear" w:color="auto" w:fill="FFFFFF"/>
              <w:spacing w:before="0" w:beforeAutospacing="0" w:after="0" w:afterAutospacing="0" w:line="300" w:lineRule="exact"/>
              <w:ind w:firstLine="400" w:firstLineChars="200"/>
              <w:rPr>
                <w:sz w:val="20"/>
              </w:rPr>
            </w:pPr>
            <w:r>
              <w:rPr>
                <w:rFonts w:hint="eastAsia"/>
                <w:sz w:val="20"/>
              </w:rPr>
              <w:t>该产品是一款综合人工智能物联网技术综合应用、5G通信、边缘计算、视觉识别、语音识别、Python应用开发的科研、实训及竞赛产品。产品采用高性能AI处理器，内嵌机器视觉库和深度学习框架，板载摄像头、麦克风阵列进行图像、语音信号的采集、分析、识别、决策;引出处理器外设接口用于应用扩展;板载物联网传感器和传感网模块，支持通过有线、或无线方式与AI系统进行通信;融合5G移动通信，可将数据、图像、视频等多媒体数据及结构化数据推送到云服务平台:提供5G云端接入、视频流实时推送、图像处理基础、机器学习、深度学习、语音识别、数据预测、以及与物联网模块结合开展综合应用的案例。</w:t>
            </w:r>
          </w:p>
        </w:tc>
      </w:tr>
      <w:tr w14:paraId="3A83C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709" w:type="dxa"/>
            <w:shd w:val="clear" w:color="auto" w:fill="auto"/>
            <w:vAlign w:val="center"/>
          </w:tcPr>
          <w:p w14:paraId="4AAD917B">
            <w:pPr>
              <w:spacing w:line="300" w:lineRule="exact"/>
              <w:jc w:val="center"/>
              <w:rPr>
                <w:sz w:val="20"/>
              </w:rPr>
            </w:pPr>
            <w:r>
              <w:rPr>
                <w:rFonts w:hint="eastAsia"/>
                <w:sz w:val="20"/>
              </w:rPr>
              <w:t>C09</w:t>
            </w:r>
          </w:p>
        </w:tc>
        <w:tc>
          <w:tcPr>
            <w:tcW w:w="1985" w:type="dxa"/>
            <w:shd w:val="clear" w:color="auto" w:fill="auto"/>
            <w:vAlign w:val="center"/>
          </w:tcPr>
          <w:p w14:paraId="7FB2FF09">
            <w:pPr>
              <w:pStyle w:val="41"/>
              <w:spacing w:before="65" w:beforeLines="20" w:after="65" w:afterLines="20" w:line="300" w:lineRule="exact"/>
              <w:ind w:left="0" w:firstLine="0" w:firstLineChars="0"/>
              <w:rPr>
                <w:color w:val="auto"/>
                <w:sz w:val="20"/>
              </w:rPr>
            </w:pPr>
            <w:r>
              <w:rPr>
                <w:rFonts w:hint="eastAsia"/>
                <w:color w:val="auto"/>
                <w:sz w:val="20"/>
              </w:rPr>
              <w:t>物联网综合实验教学精品课程</w:t>
            </w:r>
          </w:p>
        </w:tc>
        <w:tc>
          <w:tcPr>
            <w:tcW w:w="6520" w:type="dxa"/>
            <w:shd w:val="clear" w:color="auto" w:fill="auto"/>
            <w:vAlign w:val="center"/>
          </w:tcPr>
          <w:p w14:paraId="10EEF6EE">
            <w:pPr>
              <w:pStyle w:val="28"/>
              <w:shd w:val="clear" w:color="auto" w:fill="FFFFFF"/>
              <w:spacing w:before="0" w:beforeAutospacing="0" w:after="0" w:afterAutospacing="0" w:line="300" w:lineRule="exact"/>
              <w:ind w:firstLine="400" w:firstLineChars="200"/>
              <w:rPr>
                <w:sz w:val="20"/>
              </w:rPr>
            </w:pPr>
            <w:r>
              <w:rPr>
                <w:rFonts w:hint="eastAsia"/>
                <w:sz w:val="20"/>
              </w:rPr>
              <w:t>针对物联网专业实验室建设需求设计开发的综合实验教学课程，涵盖物联网基础教学、智能家居、智慧农业等实际应用。该系统运用传感器技术、RFID技术、无线传感器网络技术、嵌入式技术、Zigbee/Wi-Fi等通信组网技术，实现智能家居门禁安防监控、智能家居环境监测、家居设备智能控制、农业环境智能检测等功能。课程旨在激发学生对物联网学习的兴趣，满足物联网教学、基础实验教学、应用创新等多层次需求。通过学习，学生可以掌握物联网关键技术，提高实际操作能力，为我国物联网产业的发展储备人才。</w:t>
            </w:r>
          </w:p>
        </w:tc>
      </w:tr>
      <w:tr w14:paraId="6AF91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709" w:type="dxa"/>
            <w:shd w:val="clear" w:color="auto" w:fill="auto"/>
            <w:vAlign w:val="center"/>
          </w:tcPr>
          <w:p w14:paraId="56A9F689">
            <w:pPr>
              <w:spacing w:line="300" w:lineRule="exact"/>
              <w:jc w:val="center"/>
              <w:rPr>
                <w:sz w:val="20"/>
              </w:rPr>
            </w:pPr>
            <w:r>
              <w:rPr>
                <w:rFonts w:hint="eastAsia"/>
                <w:sz w:val="20"/>
              </w:rPr>
              <w:t>C10</w:t>
            </w:r>
          </w:p>
        </w:tc>
        <w:tc>
          <w:tcPr>
            <w:tcW w:w="1985" w:type="dxa"/>
            <w:shd w:val="clear" w:color="auto" w:fill="auto"/>
            <w:vAlign w:val="center"/>
          </w:tcPr>
          <w:p w14:paraId="5163BBC9">
            <w:pPr>
              <w:pStyle w:val="41"/>
              <w:spacing w:before="65" w:beforeLines="20" w:after="65" w:afterLines="20" w:line="300" w:lineRule="exact"/>
              <w:ind w:left="0" w:firstLine="0" w:firstLineChars="0"/>
              <w:rPr>
                <w:color w:val="auto"/>
                <w:sz w:val="20"/>
              </w:rPr>
            </w:pPr>
            <w:r>
              <w:rPr>
                <w:rFonts w:hint="eastAsia"/>
                <w:color w:val="auto"/>
                <w:sz w:val="20"/>
              </w:rPr>
              <w:t>物联网虚拟仿真实验平台</w:t>
            </w:r>
          </w:p>
        </w:tc>
        <w:tc>
          <w:tcPr>
            <w:tcW w:w="6520" w:type="dxa"/>
            <w:shd w:val="clear" w:color="auto" w:fill="auto"/>
            <w:vAlign w:val="center"/>
          </w:tcPr>
          <w:p w14:paraId="7A27FBF0">
            <w:pPr>
              <w:pStyle w:val="28"/>
              <w:shd w:val="clear" w:color="auto" w:fill="FFFFFF"/>
              <w:spacing w:before="0" w:beforeAutospacing="0" w:after="0" w:afterAutospacing="0" w:line="300" w:lineRule="exact"/>
              <w:ind w:firstLine="400" w:firstLineChars="200"/>
              <w:rPr>
                <w:sz w:val="20"/>
              </w:rPr>
            </w:pPr>
            <w:r>
              <w:rPr>
                <w:rFonts w:hint="eastAsia"/>
                <w:sz w:val="20"/>
              </w:rPr>
              <w:t>物联网虚拟仿真实验平台是一个基于物联网技术的创新产品，它通过虚拟仿真技术模拟真实的物联网环境，为用户提供一个安全、可靠、高效的实验平台。该平台可以模拟各种物联网设备和传感器，支持多种通信协议和数据格式，并具备丰富的数据管理和分析功能。用户可以在此平台上进行各种实验和测试，验证物联网设备和应用的性能和可行性，同时还可进行应用开发和部署。</w:t>
            </w:r>
          </w:p>
        </w:tc>
      </w:tr>
    </w:tbl>
    <w:p w14:paraId="6CCD60D6">
      <w:pPr>
        <w:pStyle w:val="3"/>
        <w:widowControl w:val="0"/>
        <w:numPr>
          <w:ilvl w:val="0"/>
          <w:numId w:val="0"/>
        </w:numPr>
        <w:adjustRightInd w:val="0"/>
        <w:snapToGrid w:val="0"/>
        <w:spacing w:beforeLines="0" w:line="480" w:lineRule="exact"/>
        <w:contextualSpacing w:val="0"/>
        <w:jc w:val="both"/>
        <w:rPr>
          <w:color w:val="auto"/>
        </w:rPr>
      </w:pPr>
    </w:p>
    <w:p w14:paraId="1E08ECDA">
      <w:pPr>
        <w:pStyle w:val="3"/>
        <w:widowControl w:val="0"/>
        <w:numPr>
          <w:ilvl w:val="0"/>
          <w:numId w:val="0"/>
        </w:numPr>
        <w:adjustRightInd w:val="0"/>
        <w:snapToGrid w:val="0"/>
        <w:spacing w:beforeLines="0" w:line="480" w:lineRule="exact"/>
        <w:ind w:firstLine="562" w:firstLineChars="200"/>
        <w:contextualSpacing w:val="0"/>
        <w:jc w:val="both"/>
        <w:rPr>
          <w:rFonts w:ascii="黑体" w:hAnsi="黑体" w:eastAsia="黑体"/>
          <w:color w:val="auto"/>
        </w:rPr>
      </w:pPr>
      <w:r>
        <w:rPr>
          <w:rFonts w:hint="eastAsia" w:ascii="黑体" w:hAnsi="黑体" w:eastAsia="黑体"/>
          <w:color w:val="auto"/>
        </w:rPr>
        <w:t>四、课题申报说明</w:t>
      </w:r>
    </w:p>
    <w:p w14:paraId="57732B74">
      <w:pPr>
        <w:widowControl w:val="0"/>
        <w:adjustRightInd w:val="0"/>
        <w:snapToGrid w:val="0"/>
        <w:spacing w:line="480" w:lineRule="exact"/>
        <w:ind w:firstLine="480" w:firstLineChars="200"/>
        <w:jc w:val="both"/>
        <w:rPr>
          <w:b/>
          <w:bCs/>
        </w:rPr>
      </w:pPr>
      <w:r>
        <w:rPr>
          <w:rFonts w:hint="eastAsia"/>
        </w:rPr>
        <w:t>1.</w:t>
      </w:r>
      <w:r>
        <w:t xml:space="preserve"> </w:t>
      </w:r>
      <w:r>
        <w:rPr>
          <w:rFonts w:hint="eastAsia"/>
        </w:rPr>
        <w:t>申请人须仔细阅读申请指南，按照指南详细填写申请书，填写不合要求的课题会按照格式不符合要求处理。</w:t>
      </w:r>
    </w:p>
    <w:p w14:paraId="7856ED2F">
      <w:pPr>
        <w:widowControl w:val="0"/>
        <w:adjustRightInd w:val="0"/>
        <w:snapToGrid w:val="0"/>
        <w:spacing w:line="480" w:lineRule="exact"/>
        <w:ind w:firstLine="480" w:firstLineChars="200"/>
        <w:jc w:val="both"/>
      </w:pPr>
      <w:r>
        <w:rPr>
          <w:rFonts w:hint="eastAsia"/>
        </w:rPr>
        <w:t>2.</w:t>
      </w:r>
      <w:r>
        <w:t xml:space="preserve"> </w:t>
      </w:r>
      <w:r>
        <w:rPr>
          <w:rFonts w:hint="eastAsia"/>
        </w:rPr>
        <w:t>请各课题申请人按要求填写申请书（申请书中手机和邮箱必须填写），加盖公章及签字后扫描上传至：</w:t>
      </w:r>
      <w:r>
        <w:t>http</w:t>
      </w:r>
      <w:r>
        <w:rPr>
          <w:rFonts w:hint="eastAsia"/>
        </w:rPr>
        <w:t>s</w:t>
      </w:r>
      <w:r>
        <w:t>://cxjj.cutech.edu.cn</w:t>
      </w:r>
      <w:r>
        <w:rPr>
          <w:rFonts w:hint="eastAsia"/>
        </w:rPr>
        <w:t>；为方便评审，申请书扫描件请按以下命名规则命名：学校名称+申请人姓名。</w:t>
      </w:r>
    </w:p>
    <w:p w14:paraId="39D6216E">
      <w:pPr>
        <w:widowControl w:val="0"/>
        <w:adjustRightInd w:val="0"/>
        <w:snapToGrid w:val="0"/>
        <w:spacing w:line="480" w:lineRule="exact"/>
        <w:ind w:firstLine="480" w:firstLineChars="200"/>
        <w:jc w:val="both"/>
      </w:pPr>
      <w:r>
        <w:rPr>
          <w:rFonts w:hint="eastAsia"/>
        </w:rPr>
        <w:t>3.</w:t>
      </w:r>
      <w:r>
        <w:t xml:space="preserve"> </w:t>
      </w:r>
      <w:r>
        <w:rPr>
          <w:rFonts w:hint="eastAsia"/>
        </w:rPr>
        <w:t>书面材料一份，邮寄至：北京市海淀区中关村大街35号80</w:t>
      </w:r>
      <w:r>
        <w:t>3</w:t>
      </w:r>
      <w:r>
        <w:rPr>
          <w:rFonts w:hint="eastAsia"/>
        </w:rPr>
        <w:t>室，教育部高等学校科学研究发展中心信息化研究发展处。</w:t>
      </w:r>
    </w:p>
    <w:p w14:paraId="66CD4E74">
      <w:pPr>
        <w:widowControl w:val="0"/>
        <w:adjustRightInd w:val="0"/>
        <w:snapToGrid w:val="0"/>
        <w:spacing w:line="480" w:lineRule="exact"/>
        <w:ind w:firstLine="480" w:firstLineChars="200"/>
        <w:jc w:val="both"/>
        <w:rPr>
          <w:color w:val="000000" w:themeColor="text1"/>
          <w14:textFill>
            <w14:solidFill>
              <w14:schemeClr w14:val="tx1"/>
            </w14:solidFill>
          </w14:textFill>
        </w:rPr>
      </w:pPr>
      <w:r>
        <w:rPr>
          <w:rFonts w:hint="eastAsia"/>
        </w:rPr>
        <w:t>4</w:t>
      </w:r>
      <w:r>
        <w:t xml:space="preserve">. </w:t>
      </w:r>
      <w:r>
        <w:rPr>
          <w:rFonts w:hint="eastAsia"/>
        </w:rPr>
        <w:t>申</w:t>
      </w:r>
      <w:r>
        <w:rPr>
          <w:rFonts w:hint="eastAsia"/>
          <w:color w:val="000000" w:themeColor="text1"/>
          <w14:textFill>
            <w14:solidFill>
              <w14:schemeClr w14:val="tx1"/>
            </w14:solidFill>
          </w14:textFill>
        </w:rPr>
        <w:t>请截止时间为</w:t>
      </w:r>
      <w:r>
        <w:rPr>
          <w:color w:val="000000" w:themeColor="text1"/>
          <w14:textFill>
            <w14:solidFill>
              <w14:schemeClr w14:val="tx1"/>
            </w14:solidFill>
          </w14:textFill>
        </w:rPr>
        <w:t>202</w:t>
      </w:r>
      <w:r>
        <w:rPr>
          <w:rFonts w:hint="eastAsia"/>
          <w:color w:val="000000" w:themeColor="text1"/>
          <w14:textFill>
            <w14:solidFill>
              <w14:schemeClr w14:val="tx1"/>
            </w14:solidFill>
          </w14:textFill>
        </w:rPr>
        <w:t>4年</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2月</w:t>
      </w:r>
      <w:r>
        <w:rPr>
          <w:color w:val="000000" w:themeColor="text1"/>
          <w14:textFill>
            <w14:solidFill>
              <w14:schemeClr w14:val="tx1"/>
            </w14:solidFill>
          </w14:textFill>
        </w:rPr>
        <w:t>25</w:t>
      </w:r>
      <w:r>
        <w:rPr>
          <w:rFonts w:hint="eastAsia"/>
          <w:color w:val="000000" w:themeColor="text1"/>
          <w14:textFill>
            <w14:solidFill>
              <w14:schemeClr w14:val="tx1"/>
            </w14:solidFill>
          </w14:textFill>
        </w:rPr>
        <w:t>日。</w:t>
      </w:r>
    </w:p>
    <w:p w14:paraId="6D479BA5">
      <w:pPr>
        <w:widowControl w:val="0"/>
        <w:adjustRightInd w:val="0"/>
        <w:snapToGrid w:val="0"/>
        <w:spacing w:line="480" w:lineRule="exact"/>
        <w:ind w:firstLine="480" w:firstLineChars="200"/>
        <w:jc w:val="both"/>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课题的计划执行时间为</w:t>
      </w:r>
      <w:r>
        <w:rPr>
          <w:color w:val="000000" w:themeColor="text1"/>
          <w14:textFill>
            <w14:solidFill>
              <w14:schemeClr w14:val="tx1"/>
            </w14:solidFill>
          </w14:textFill>
        </w:rPr>
        <w:t>202</w:t>
      </w:r>
      <w:r>
        <w:rPr>
          <w:rFonts w:hint="eastAsia"/>
          <w:color w:val="000000" w:themeColor="text1"/>
          <w14:textFill>
            <w14:solidFill>
              <w14:schemeClr w14:val="tx1"/>
            </w14:solidFill>
          </w14:textFill>
        </w:rPr>
        <w:t>5年</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月</w:t>
      </w:r>
      <w:r>
        <w:rPr>
          <w:color w:val="000000" w:themeColor="text1"/>
          <w14:textFill>
            <w14:solidFill>
              <w14:schemeClr w14:val="tx1"/>
            </w14:solidFill>
          </w14:textFill>
        </w:rPr>
        <w:t>1日～202</w:t>
      </w:r>
      <w:r>
        <w:rPr>
          <w:rFonts w:hint="eastAsia"/>
          <w:color w:val="000000" w:themeColor="text1"/>
          <w14:textFill>
            <w14:solidFill>
              <w14:schemeClr w14:val="tx1"/>
            </w14:solidFill>
          </w14:textFill>
        </w:rPr>
        <w:t>6年3月</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1日，可根据课题复杂程度适度延长执行周期，根据课题实际情况协商。</w:t>
      </w:r>
    </w:p>
    <w:p w14:paraId="6F2AEB2B">
      <w:pPr>
        <w:widowControl w:val="0"/>
        <w:adjustRightInd w:val="0"/>
        <w:snapToGrid w:val="0"/>
        <w:spacing w:line="480" w:lineRule="exact"/>
        <w:ind w:firstLine="480" w:firstLineChars="200"/>
        <w:jc w:val="both"/>
      </w:pPr>
      <w:r>
        <w:t xml:space="preserve">6. </w:t>
      </w:r>
      <w:r>
        <w:rPr>
          <w:rFonts w:hint="eastAsia"/>
        </w:rPr>
        <w:t>每位申报人限报一项课题。</w:t>
      </w:r>
    </w:p>
    <w:p w14:paraId="5C8CD5EB">
      <w:pPr>
        <w:widowControl w:val="0"/>
        <w:adjustRightInd w:val="0"/>
        <w:snapToGrid w:val="0"/>
        <w:spacing w:line="480" w:lineRule="exact"/>
        <w:ind w:firstLine="480" w:firstLineChars="200"/>
        <w:jc w:val="both"/>
        <w:rPr>
          <w:b/>
          <w:bCs/>
        </w:rPr>
      </w:pPr>
      <w:r>
        <w:rPr>
          <w:rFonts w:cs="Times New Roman"/>
          <w:iCs/>
        </w:rPr>
        <w:t xml:space="preserve">7. </w:t>
      </w:r>
      <w:r>
        <w:rPr>
          <w:rFonts w:hint="eastAsia"/>
        </w:rPr>
        <w:t>课题选题列表上的选题方向都不限定课题数量，但如果存在内容重复的相似课题，专家将根据课题组技术积累、课题方案、课题支撑条件等要素择优选择资助课题。</w:t>
      </w:r>
    </w:p>
    <w:p w14:paraId="21F7779B">
      <w:pPr>
        <w:widowControl w:val="0"/>
        <w:adjustRightInd w:val="0"/>
        <w:snapToGrid w:val="0"/>
        <w:spacing w:line="480" w:lineRule="exact"/>
        <w:ind w:firstLine="480" w:firstLineChars="200"/>
        <w:jc w:val="both"/>
      </w:pPr>
      <w:r>
        <w:t>8</w:t>
      </w:r>
      <w:r>
        <w:rPr>
          <w:rFonts w:hint="eastAsia"/>
        </w:rPr>
        <w:t>.</w:t>
      </w:r>
      <w:r>
        <w:t xml:space="preserve"> </w:t>
      </w:r>
      <w:r>
        <w:rPr>
          <w:rFonts w:hint="eastAsia"/>
        </w:rPr>
        <w:t>如果以联合课题组的形式申请课题，需要列明不同学校单位的课题任务。</w:t>
      </w:r>
    </w:p>
    <w:p w14:paraId="2DB449FB">
      <w:pPr>
        <w:widowControl w:val="0"/>
        <w:adjustRightInd w:val="0"/>
        <w:snapToGrid w:val="0"/>
        <w:spacing w:line="480" w:lineRule="exact"/>
        <w:ind w:firstLine="480" w:firstLineChars="200"/>
        <w:jc w:val="both"/>
      </w:pPr>
      <w:r>
        <w:t>9</w:t>
      </w:r>
      <w:r>
        <w:rPr>
          <w:rFonts w:hint="eastAsia"/>
        </w:rPr>
        <w:t>.</w:t>
      </w:r>
      <w:r>
        <w:t xml:space="preserve"> </w:t>
      </w:r>
      <w:r>
        <w:rPr>
          <w:rFonts w:hint="eastAsia"/>
        </w:rPr>
        <w:t>课题申请人无需向资助企业额外购买配套设备或软件。</w:t>
      </w:r>
    </w:p>
    <w:p w14:paraId="7886DF66">
      <w:pPr>
        <w:spacing w:line="480" w:lineRule="exact"/>
      </w:pPr>
    </w:p>
    <w:p w14:paraId="69353540">
      <w:pPr>
        <w:pStyle w:val="3"/>
        <w:widowControl w:val="0"/>
        <w:numPr>
          <w:ilvl w:val="0"/>
          <w:numId w:val="0"/>
        </w:numPr>
        <w:adjustRightInd w:val="0"/>
        <w:snapToGrid w:val="0"/>
        <w:spacing w:beforeLines="0" w:line="480" w:lineRule="exact"/>
        <w:ind w:firstLine="562" w:firstLineChars="200"/>
        <w:contextualSpacing w:val="0"/>
        <w:jc w:val="both"/>
        <w:rPr>
          <w:rFonts w:ascii="黑体" w:hAnsi="黑体" w:eastAsia="黑体"/>
          <w:color w:val="auto"/>
        </w:rPr>
      </w:pPr>
      <w:r>
        <w:rPr>
          <w:rFonts w:hint="eastAsia" w:ascii="黑体" w:hAnsi="黑体" w:eastAsia="黑体"/>
          <w:color w:val="auto"/>
        </w:rPr>
        <w:t>五、联系人及联系方式</w:t>
      </w:r>
    </w:p>
    <w:p w14:paraId="3948D95A">
      <w:pPr>
        <w:widowControl w:val="0"/>
        <w:adjustRightInd w:val="0"/>
        <w:snapToGrid w:val="0"/>
        <w:spacing w:line="480" w:lineRule="exact"/>
        <w:ind w:firstLine="482" w:firstLineChars="200"/>
        <w:jc w:val="both"/>
        <w:rPr>
          <w:rFonts w:cs="Times New Roman"/>
          <w:iCs/>
        </w:rPr>
      </w:pPr>
      <w:r>
        <w:rPr>
          <w:rFonts w:hint="eastAsia" w:cs="Times New Roman"/>
          <w:b/>
          <w:iCs/>
        </w:rPr>
        <w:t>教育部高等学校科学研究发展中心联系人</w:t>
      </w:r>
      <w:r>
        <w:rPr>
          <w:rFonts w:hint="eastAsia" w:cs="Times New Roman"/>
          <w:iCs/>
        </w:rPr>
        <w:t>：</w:t>
      </w:r>
    </w:p>
    <w:p w14:paraId="3AC72A43">
      <w:pPr>
        <w:widowControl w:val="0"/>
        <w:adjustRightInd w:val="0"/>
        <w:snapToGrid w:val="0"/>
        <w:spacing w:line="480" w:lineRule="exact"/>
        <w:ind w:firstLine="480" w:firstLineChars="200"/>
        <w:jc w:val="both"/>
        <w:rPr>
          <w:rFonts w:cs="Times New Roman"/>
          <w:iCs/>
        </w:rPr>
      </w:pPr>
      <w:r>
        <w:rPr>
          <w:rFonts w:hint="eastAsia" w:cs="Times New Roman"/>
          <w:iCs/>
        </w:rPr>
        <w:t xml:space="preserve">张 </w:t>
      </w:r>
      <w:r>
        <w:rPr>
          <w:rFonts w:cs="Times New Roman"/>
          <w:iCs/>
        </w:rPr>
        <w:t xml:space="preserve"> </w:t>
      </w:r>
      <w:r>
        <w:rPr>
          <w:rFonts w:hint="eastAsia" w:cs="Times New Roman"/>
          <w:iCs/>
        </w:rPr>
        <w:t xml:space="preserve">杰 </w:t>
      </w:r>
      <w:r>
        <w:rPr>
          <w:rFonts w:cs="Times New Roman"/>
          <w:iCs/>
        </w:rPr>
        <w:t xml:space="preserve">   </w:t>
      </w:r>
      <w:r>
        <w:rPr>
          <w:rFonts w:hint="eastAsia" w:cs="Times New Roman"/>
          <w:iCs/>
        </w:rPr>
        <w:t>电话：010-62514689</w:t>
      </w:r>
    </w:p>
    <w:p w14:paraId="05AD1AA5">
      <w:pPr>
        <w:widowControl w:val="0"/>
        <w:adjustRightInd w:val="0"/>
        <w:snapToGrid w:val="0"/>
        <w:spacing w:line="480" w:lineRule="exact"/>
        <w:ind w:firstLine="482" w:firstLineChars="200"/>
        <w:jc w:val="both"/>
        <w:rPr>
          <w:rFonts w:cs="Times New Roman"/>
          <w:b/>
          <w:iCs/>
        </w:rPr>
      </w:pPr>
      <w:r>
        <w:rPr>
          <w:rFonts w:hint="eastAsia" w:cs="Times New Roman"/>
          <w:b/>
          <w:iCs/>
        </w:rPr>
        <w:t>吾爱易达物联网研究院联系人：</w:t>
      </w:r>
    </w:p>
    <w:p w14:paraId="5CE3D84C">
      <w:pPr>
        <w:widowControl w:val="0"/>
        <w:adjustRightInd w:val="0"/>
        <w:snapToGrid w:val="0"/>
        <w:spacing w:line="480" w:lineRule="exact"/>
        <w:ind w:firstLine="480" w:firstLineChars="200"/>
        <w:jc w:val="both"/>
        <w:rPr>
          <w:rFonts w:cs="Times New Roman"/>
          <w:iCs/>
        </w:rPr>
      </w:pPr>
      <w:r>
        <w:rPr>
          <w:rFonts w:hint="eastAsia" w:cs="Times New Roman"/>
          <w:iCs/>
        </w:rPr>
        <w:t>范老师</w:t>
      </w:r>
      <w:r>
        <w:rPr>
          <w:rFonts w:cs="Times New Roman"/>
          <w:iCs/>
        </w:rPr>
        <w:t xml:space="preserve">    电话：</w:t>
      </w:r>
      <w:r>
        <w:rPr>
          <w:rFonts w:hint="eastAsia" w:cs="Times New Roman"/>
          <w:iCs/>
        </w:rPr>
        <w:t>18913694011</w:t>
      </w:r>
    </w:p>
    <w:p w14:paraId="2BEDC9D5">
      <w:pPr>
        <w:widowControl w:val="0"/>
        <w:adjustRightInd w:val="0"/>
        <w:snapToGrid w:val="0"/>
        <w:spacing w:line="480" w:lineRule="exact"/>
        <w:ind w:firstLine="480" w:firstLineChars="200"/>
        <w:jc w:val="both"/>
        <w:rPr>
          <w:rFonts w:cs="Times New Roman"/>
          <w:iCs/>
        </w:rPr>
      </w:pPr>
      <w:r>
        <w:rPr>
          <w:rFonts w:hint="eastAsia" w:cs="Times New Roman"/>
          <w:iCs/>
        </w:rPr>
        <w:t>孙老师</w:t>
      </w:r>
      <w:r>
        <w:rPr>
          <w:rFonts w:cs="Times New Roman"/>
          <w:iCs/>
        </w:rPr>
        <w:t xml:space="preserve">    电话：</w:t>
      </w:r>
      <w:r>
        <w:rPr>
          <w:rFonts w:hint="eastAsia" w:cs="Times New Roman"/>
          <w:iCs/>
        </w:rPr>
        <w:t>17301647125</w:t>
      </w:r>
    </w:p>
    <w:p w14:paraId="1D0B6D6E">
      <w:pPr>
        <w:widowControl w:val="0"/>
        <w:adjustRightInd w:val="0"/>
        <w:snapToGrid w:val="0"/>
        <w:spacing w:line="480" w:lineRule="exact"/>
        <w:ind w:firstLine="480" w:firstLineChars="200"/>
        <w:jc w:val="both"/>
        <w:rPr>
          <w:rFonts w:cs="Times New Roman"/>
          <w:iCs/>
        </w:rPr>
      </w:pPr>
      <w:r>
        <w:rPr>
          <w:rFonts w:hint="eastAsia" w:cs="Times New Roman"/>
          <w:iCs/>
        </w:rPr>
        <w:t xml:space="preserve">张老师 </w:t>
      </w:r>
      <w:r>
        <w:rPr>
          <w:rFonts w:cs="Times New Roman"/>
          <w:iCs/>
        </w:rPr>
        <w:t xml:space="preserve">   电话：</w:t>
      </w:r>
      <w:r>
        <w:rPr>
          <w:rFonts w:hint="eastAsia" w:cs="Times New Roman"/>
          <w:iCs/>
        </w:rPr>
        <w:t>15026532129</w:t>
      </w:r>
    </w:p>
    <w:sectPr>
      <w:headerReference r:id="rId5" w:type="first"/>
      <w:footerReference r:id="rId8" w:type="first"/>
      <w:headerReference r:id="rId3" w:type="default"/>
      <w:footerReference r:id="rId6" w:type="default"/>
      <w:headerReference r:id="rId4" w:type="even"/>
      <w:footerReference r:id="rId7" w:type="even"/>
      <w:pgSz w:w="11907" w:h="16839"/>
      <w:pgMar w:top="1134" w:right="1474" w:bottom="1134" w:left="1474" w:header="113" w:footer="113" w:gutter="0"/>
      <w:pgNumType w:start="1"/>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新宋体">
    <w:panose1 w:val="02010609030101010101"/>
    <w:charset w:val="86"/>
    <w:family w:val="modern"/>
    <w:pitch w:val="default"/>
    <w:sig w:usb0="00000283" w:usb1="288F0000" w:usb2="00000006"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Constantia">
    <w:panose1 w:val="02030602050306030303"/>
    <w:charset w:val="00"/>
    <w:family w:val="roman"/>
    <w:pitch w:val="default"/>
    <w:sig w:usb0="A00002EF" w:usb1="4000204B" w:usb2="00000000" w:usb3="00000000" w:csb0="2000019F" w:csb1="00000000"/>
  </w:font>
  <w:font w:name="楷体">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2FB75">
    <w:pPr>
      <w:pStyle w:val="20"/>
      <w:ind w:firstLine="0" w:firstLineChars="0"/>
    </w:pPr>
    <w:r>
      <mc:AlternateContent>
        <mc:Choice Requires="wps">
          <w:drawing>
            <wp:anchor distT="0" distB="0" distL="114300" distR="114300" simplePos="0" relativeHeight="251659264" behindDoc="0" locked="0" layoutInCell="1" allowOverlap="1">
              <wp:simplePos x="0" y="0"/>
              <wp:positionH relativeFrom="margin">
                <wp:posOffset>2732405</wp:posOffset>
              </wp:positionH>
              <wp:positionV relativeFrom="paragraph">
                <wp:posOffset>-289560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6F6307">
                          <w:pPr>
                            <w:pStyle w:val="20"/>
                            <w:ind w:firstLine="36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5.15pt;margin-top:-22.8pt;height:144pt;width:144pt;mso-position-horizontal-relative:margin;mso-wrap-style:none;z-index:251659264;mso-width-relative:page;mso-height-relative:page;" filled="f" stroked="f" coordsize="21600,21600" o:gfxdata="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KjGgT9kAAAALAQAADwAAAAAAAAABACAAAAAiAAAAZHJzL2Rvd25yZXYueG1sUEsBAhQA&#10;FAAAAAgAh07iQIzXDnwqAgAAVQQAAA4AAAAAAAAAAQAgAAAAKAEAAGRycy9lMm9Eb2MueG1sUEsF&#10;BgAAAAAGAAYAWQEAAMQFAAAAAA==&#10;">
              <v:fill on="f" focussize="0,0"/>
              <v:stroke on="f" weight="0.5pt"/>
              <v:imagedata o:title=""/>
              <o:lock v:ext="edit" aspectratio="f"/>
              <v:textbox inset="0mm,0mm,0mm,0mm" style="mso-fit-shape-to-text:t;">
                <w:txbxContent>
                  <w:p w14:paraId="3F6F6307">
                    <w:pPr>
                      <w:pStyle w:val="20"/>
                      <w:ind w:firstLine="36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74F35">
    <w:pPr>
      <w:pStyle w:val="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445D0">
    <w:pPr>
      <w:pStyle w:val="2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DD9F8">
    <w:pPr>
      <w:pStyle w:val="21"/>
      <w:pBdr>
        <w:bottom w:val="none" w:color="auto" w:sz="0" w:space="0"/>
      </w:pBdr>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7456A">
    <w:pPr>
      <w:pStyle w:val="2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4358D">
    <w:pPr>
      <w:pStyle w:val="2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DB42AA"/>
    <w:multiLevelType w:val="multilevel"/>
    <w:tmpl w:val="4FDB42AA"/>
    <w:lvl w:ilvl="0" w:tentative="0">
      <w:start w:val="1"/>
      <w:numFmt w:val="chineseCountingThousand"/>
      <w:pStyle w:val="3"/>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removePersonalInformation/>
  <w:bordersDoNotSurroundHeader w:val="1"/>
  <w:bordersDoNotSurroundFooter w:val="1"/>
  <w:hideSpellingErrors/>
  <w:documentProtection w:enforcement="0"/>
  <w:defaultTabStop w:val="420"/>
  <w:drawingGridHorizontalSpacing w:val="105"/>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4YzI3NmVlMDE0YmY3MWY3MDBlZGJlMGJmZGZkNTQifQ=="/>
  </w:docVars>
  <w:rsids>
    <w:rsidRoot w:val="00187D73"/>
    <w:rsid w:val="00000DB8"/>
    <w:rsid w:val="000012B7"/>
    <w:rsid w:val="000018B3"/>
    <w:rsid w:val="00001D09"/>
    <w:rsid w:val="00001D74"/>
    <w:rsid w:val="00002AC8"/>
    <w:rsid w:val="00004078"/>
    <w:rsid w:val="00006D29"/>
    <w:rsid w:val="0000754B"/>
    <w:rsid w:val="00011DE9"/>
    <w:rsid w:val="00011FEF"/>
    <w:rsid w:val="000120C3"/>
    <w:rsid w:val="0001282C"/>
    <w:rsid w:val="000138C7"/>
    <w:rsid w:val="0001569C"/>
    <w:rsid w:val="000156FC"/>
    <w:rsid w:val="000170B3"/>
    <w:rsid w:val="000173B5"/>
    <w:rsid w:val="000175AD"/>
    <w:rsid w:val="00020BD4"/>
    <w:rsid w:val="00020DD7"/>
    <w:rsid w:val="00023507"/>
    <w:rsid w:val="00024715"/>
    <w:rsid w:val="00024AC6"/>
    <w:rsid w:val="00026C4C"/>
    <w:rsid w:val="00031804"/>
    <w:rsid w:val="00033EF6"/>
    <w:rsid w:val="00034DB5"/>
    <w:rsid w:val="00035B78"/>
    <w:rsid w:val="000360DB"/>
    <w:rsid w:val="00037C44"/>
    <w:rsid w:val="00040CD3"/>
    <w:rsid w:val="00041095"/>
    <w:rsid w:val="0004113E"/>
    <w:rsid w:val="00042A52"/>
    <w:rsid w:val="00042B55"/>
    <w:rsid w:val="00042E78"/>
    <w:rsid w:val="00044874"/>
    <w:rsid w:val="00044ACD"/>
    <w:rsid w:val="00044E4E"/>
    <w:rsid w:val="00045469"/>
    <w:rsid w:val="000454BF"/>
    <w:rsid w:val="00046E7D"/>
    <w:rsid w:val="00047B36"/>
    <w:rsid w:val="00050193"/>
    <w:rsid w:val="0005093A"/>
    <w:rsid w:val="000516B7"/>
    <w:rsid w:val="00051899"/>
    <w:rsid w:val="00051EDB"/>
    <w:rsid w:val="00051F3A"/>
    <w:rsid w:val="000521E4"/>
    <w:rsid w:val="00052B07"/>
    <w:rsid w:val="00053551"/>
    <w:rsid w:val="00053759"/>
    <w:rsid w:val="00053B2E"/>
    <w:rsid w:val="00053E4F"/>
    <w:rsid w:val="00055221"/>
    <w:rsid w:val="00055236"/>
    <w:rsid w:val="00056614"/>
    <w:rsid w:val="000566AF"/>
    <w:rsid w:val="0005724A"/>
    <w:rsid w:val="00057680"/>
    <w:rsid w:val="000577E3"/>
    <w:rsid w:val="00057BB1"/>
    <w:rsid w:val="000601F9"/>
    <w:rsid w:val="00060636"/>
    <w:rsid w:val="000621E1"/>
    <w:rsid w:val="00063310"/>
    <w:rsid w:val="000637B3"/>
    <w:rsid w:val="0006452E"/>
    <w:rsid w:val="00065733"/>
    <w:rsid w:val="0006577E"/>
    <w:rsid w:val="00065AD7"/>
    <w:rsid w:val="00066432"/>
    <w:rsid w:val="000664A6"/>
    <w:rsid w:val="00067273"/>
    <w:rsid w:val="0006735E"/>
    <w:rsid w:val="000679BF"/>
    <w:rsid w:val="0007108D"/>
    <w:rsid w:val="00072126"/>
    <w:rsid w:val="000721E8"/>
    <w:rsid w:val="00073E18"/>
    <w:rsid w:val="00074DF0"/>
    <w:rsid w:val="00075E83"/>
    <w:rsid w:val="000765A8"/>
    <w:rsid w:val="000770F3"/>
    <w:rsid w:val="000774DB"/>
    <w:rsid w:val="00077B79"/>
    <w:rsid w:val="00080494"/>
    <w:rsid w:val="00080FB6"/>
    <w:rsid w:val="00081676"/>
    <w:rsid w:val="0008201F"/>
    <w:rsid w:val="00082D51"/>
    <w:rsid w:val="00082EA5"/>
    <w:rsid w:val="0008609B"/>
    <w:rsid w:val="000915A1"/>
    <w:rsid w:val="00091EEE"/>
    <w:rsid w:val="00092126"/>
    <w:rsid w:val="00092FB6"/>
    <w:rsid w:val="000938FA"/>
    <w:rsid w:val="00093FFE"/>
    <w:rsid w:val="00094A2A"/>
    <w:rsid w:val="000959D5"/>
    <w:rsid w:val="00095C4F"/>
    <w:rsid w:val="00095F15"/>
    <w:rsid w:val="00096090"/>
    <w:rsid w:val="00096EE6"/>
    <w:rsid w:val="000A0E57"/>
    <w:rsid w:val="000A0FA0"/>
    <w:rsid w:val="000A126D"/>
    <w:rsid w:val="000A17F3"/>
    <w:rsid w:val="000A2106"/>
    <w:rsid w:val="000A2B39"/>
    <w:rsid w:val="000A3729"/>
    <w:rsid w:val="000A49A2"/>
    <w:rsid w:val="000A4CDE"/>
    <w:rsid w:val="000A52C0"/>
    <w:rsid w:val="000A5562"/>
    <w:rsid w:val="000A55BA"/>
    <w:rsid w:val="000A572A"/>
    <w:rsid w:val="000A64FC"/>
    <w:rsid w:val="000A674A"/>
    <w:rsid w:val="000A7EEF"/>
    <w:rsid w:val="000B29E0"/>
    <w:rsid w:val="000B48CC"/>
    <w:rsid w:val="000B4D94"/>
    <w:rsid w:val="000B5660"/>
    <w:rsid w:val="000B59AF"/>
    <w:rsid w:val="000B698A"/>
    <w:rsid w:val="000B70F3"/>
    <w:rsid w:val="000B7F47"/>
    <w:rsid w:val="000C0693"/>
    <w:rsid w:val="000C14E9"/>
    <w:rsid w:val="000C1E82"/>
    <w:rsid w:val="000C2E6F"/>
    <w:rsid w:val="000C35E2"/>
    <w:rsid w:val="000C3939"/>
    <w:rsid w:val="000C3BE7"/>
    <w:rsid w:val="000C5306"/>
    <w:rsid w:val="000C5F21"/>
    <w:rsid w:val="000C623D"/>
    <w:rsid w:val="000D021D"/>
    <w:rsid w:val="000D0283"/>
    <w:rsid w:val="000D064E"/>
    <w:rsid w:val="000D12FA"/>
    <w:rsid w:val="000D1DCB"/>
    <w:rsid w:val="000D2CC5"/>
    <w:rsid w:val="000D2D6F"/>
    <w:rsid w:val="000D3ED4"/>
    <w:rsid w:val="000D4A76"/>
    <w:rsid w:val="000D6170"/>
    <w:rsid w:val="000D649C"/>
    <w:rsid w:val="000D6E80"/>
    <w:rsid w:val="000D71FC"/>
    <w:rsid w:val="000D7822"/>
    <w:rsid w:val="000E07F1"/>
    <w:rsid w:val="000E0CCA"/>
    <w:rsid w:val="000E11FE"/>
    <w:rsid w:val="000E1E8E"/>
    <w:rsid w:val="000E24DF"/>
    <w:rsid w:val="000E36AB"/>
    <w:rsid w:val="000E4833"/>
    <w:rsid w:val="000E513E"/>
    <w:rsid w:val="000E68AB"/>
    <w:rsid w:val="000E7406"/>
    <w:rsid w:val="000E74C6"/>
    <w:rsid w:val="000F00CA"/>
    <w:rsid w:val="000F0C7E"/>
    <w:rsid w:val="000F0C9E"/>
    <w:rsid w:val="000F1DA7"/>
    <w:rsid w:val="000F274E"/>
    <w:rsid w:val="000F28CC"/>
    <w:rsid w:val="000F2A6A"/>
    <w:rsid w:val="000F2F24"/>
    <w:rsid w:val="000F30DA"/>
    <w:rsid w:val="000F3C47"/>
    <w:rsid w:val="000F450E"/>
    <w:rsid w:val="000F4893"/>
    <w:rsid w:val="000F55A6"/>
    <w:rsid w:val="000F6C4F"/>
    <w:rsid w:val="000F717A"/>
    <w:rsid w:val="000F7B9D"/>
    <w:rsid w:val="000F7C37"/>
    <w:rsid w:val="000F7E49"/>
    <w:rsid w:val="001014DD"/>
    <w:rsid w:val="001015B8"/>
    <w:rsid w:val="001025D2"/>
    <w:rsid w:val="00103638"/>
    <w:rsid w:val="00103935"/>
    <w:rsid w:val="00104271"/>
    <w:rsid w:val="001047A7"/>
    <w:rsid w:val="00105254"/>
    <w:rsid w:val="00105756"/>
    <w:rsid w:val="001074F9"/>
    <w:rsid w:val="001107A6"/>
    <w:rsid w:val="0011113E"/>
    <w:rsid w:val="00112273"/>
    <w:rsid w:val="00112774"/>
    <w:rsid w:val="00113176"/>
    <w:rsid w:val="00113906"/>
    <w:rsid w:val="00113A4E"/>
    <w:rsid w:val="00114688"/>
    <w:rsid w:val="0011568F"/>
    <w:rsid w:val="001177C0"/>
    <w:rsid w:val="001177C4"/>
    <w:rsid w:val="00121103"/>
    <w:rsid w:val="00121758"/>
    <w:rsid w:val="00121E83"/>
    <w:rsid w:val="001224A5"/>
    <w:rsid w:val="0012266F"/>
    <w:rsid w:val="00123E16"/>
    <w:rsid w:val="001243E1"/>
    <w:rsid w:val="001243FD"/>
    <w:rsid w:val="0012568F"/>
    <w:rsid w:val="001257BA"/>
    <w:rsid w:val="00127EC1"/>
    <w:rsid w:val="0013038E"/>
    <w:rsid w:val="001304CB"/>
    <w:rsid w:val="001306DC"/>
    <w:rsid w:val="00131018"/>
    <w:rsid w:val="00133181"/>
    <w:rsid w:val="00134A6A"/>
    <w:rsid w:val="00134C88"/>
    <w:rsid w:val="00134F86"/>
    <w:rsid w:val="001357DA"/>
    <w:rsid w:val="00135C3F"/>
    <w:rsid w:val="00135E38"/>
    <w:rsid w:val="00136A47"/>
    <w:rsid w:val="001379BA"/>
    <w:rsid w:val="00137B58"/>
    <w:rsid w:val="00137CD7"/>
    <w:rsid w:val="001402F3"/>
    <w:rsid w:val="00140B30"/>
    <w:rsid w:val="0014100C"/>
    <w:rsid w:val="00141B3B"/>
    <w:rsid w:val="00141CB6"/>
    <w:rsid w:val="001429DE"/>
    <w:rsid w:val="0014396A"/>
    <w:rsid w:val="00144424"/>
    <w:rsid w:val="001448E3"/>
    <w:rsid w:val="00145785"/>
    <w:rsid w:val="00146B78"/>
    <w:rsid w:val="00146BAC"/>
    <w:rsid w:val="00150E34"/>
    <w:rsid w:val="00152BA9"/>
    <w:rsid w:val="001530EF"/>
    <w:rsid w:val="00153767"/>
    <w:rsid w:val="00154D6B"/>
    <w:rsid w:val="0015591C"/>
    <w:rsid w:val="00161712"/>
    <w:rsid w:val="00161D72"/>
    <w:rsid w:val="00162161"/>
    <w:rsid w:val="00162435"/>
    <w:rsid w:val="00164AA6"/>
    <w:rsid w:val="0016578D"/>
    <w:rsid w:val="00165C88"/>
    <w:rsid w:val="001664B6"/>
    <w:rsid w:val="00166BC8"/>
    <w:rsid w:val="00171D06"/>
    <w:rsid w:val="00172015"/>
    <w:rsid w:val="00173824"/>
    <w:rsid w:val="00173BBF"/>
    <w:rsid w:val="00174ECA"/>
    <w:rsid w:val="00174F46"/>
    <w:rsid w:val="00175005"/>
    <w:rsid w:val="0018176C"/>
    <w:rsid w:val="00181CCA"/>
    <w:rsid w:val="0018318B"/>
    <w:rsid w:val="00183CF3"/>
    <w:rsid w:val="0018406B"/>
    <w:rsid w:val="00184252"/>
    <w:rsid w:val="001845EA"/>
    <w:rsid w:val="00184887"/>
    <w:rsid w:val="001853D8"/>
    <w:rsid w:val="00186AE6"/>
    <w:rsid w:val="00186C7A"/>
    <w:rsid w:val="001871D9"/>
    <w:rsid w:val="00187810"/>
    <w:rsid w:val="00187D73"/>
    <w:rsid w:val="001903FE"/>
    <w:rsid w:val="001906C5"/>
    <w:rsid w:val="001907AA"/>
    <w:rsid w:val="00190E35"/>
    <w:rsid w:val="00192250"/>
    <w:rsid w:val="00194F83"/>
    <w:rsid w:val="001950CF"/>
    <w:rsid w:val="0019545E"/>
    <w:rsid w:val="001959E2"/>
    <w:rsid w:val="00195E7B"/>
    <w:rsid w:val="001961D4"/>
    <w:rsid w:val="001965FC"/>
    <w:rsid w:val="001A0597"/>
    <w:rsid w:val="001A0C00"/>
    <w:rsid w:val="001A0EFA"/>
    <w:rsid w:val="001A16ED"/>
    <w:rsid w:val="001A248F"/>
    <w:rsid w:val="001A4416"/>
    <w:rsid w:val="001A46A6"/>
    <w:rsid w:val="001A496B"/>
    <w:rsid w:val="001A6980"/>
    <w:rsid w:val="001A7284"/>
    <w:rsid w:val="001A74E0"/>
    <w:rsid w:val="001A7545"/>
    <w:rsid w:val="001B0E32"/>
    <w:rsid w:val="001B1B55"/>
    <w:rsid w:val="001B3B6C"/>
    <w:rsid w:val="001B3C08"/>
    <w:rsid w:val="001B3E87"/>
    <w:rsid w:val="001B52D7"/>
    <w:rsid w:val="001B5381"/>
    <w:rsid w:val="001B563D"/>
    <w:rsid w:val="001B6209"/>
    <w:rsid w:val="001B65D4"/>
    <w:rsid w:val="001B66D9"/>
    <w:rsid w:val="001B6BA1"/>
    <w:rsid w:val="001B724D"/>
    <w:rsid w:val="001B738D"/>
    <w:rsid w:val="001B7FFE"/>
    <w:rsid w:val="001C0280"/>
    <w:rsid w:val="001C02D6"/>
    <w:rsid w:val="001C07F7"/>
    <w:rsid w:val="001C276E"/>
    <w:rsid w:val="001C2F23"/>
    <w:rsid w:val="001C38F4"/>
    <w:rsid w:val="001C39C2"/>
    <w:rsid w:val="001C553B"/>
    <w:rsid w:val="001C58D6"/>
    <w:rsid w:val="001C63B5"/>
    <w:rsid w:val="001C6603"/>
    <w:rsid w:val="001C68D0"/>
    <w:rsid w:val="001C7DB1"/>
    <w:rsid w:val="001D05BC"/>
    <w:rsid w:val="001D126A"/>
    <w:rsid w:val="001D2364"/>
    <w:rsid w:val="001D30E3"/>
    <w:rsid w:val="001D31BA"/>
    <w:rsid w:val="001D35BB"/>
    <w:rsid w:val="001D3C56"/>
    <w:rsid w:val="001D5BED"/>
    <w:rsid w:val="001D5FAB"/>
    <w:rsid w:val="001E0AD6"/>
    <w:rsid w:val="001E27E7"/>
    <w:rsid w:val="001E29EF"/>
    <w:rsid w:val="001E3754"/>
    <w:rsid w:val="001E4C94"/>
    <w:rsid w:val="001E51BD"/>
    <w:rsid w:val="001E5D05"/>
    <w:rsid w:val="001E61E6"/>
    <w:rsid w:val="001E6CDE"/>
    <w:rsid w:val="001E6D77"/>
    <w:rsid w:val="001E76A1"/>
    <w:rsid w:val="001E794E"/>
    <w:rsid w:val="001F05A2"/>
    <w:rsid w:val="001F0E23"/>
    <w:rsid w:val="001F1401"/>
    <w:rsid w:val="001F28A8"/>
    <w:rsid w:val="001F2D32"/>
    <w:rsid w:val="001F3B74"/>
    <w:rsid w:val="001F53E7"/>
    <w:rsid w:val="001F60EA"/>
    <w:rsid w:val="001F6F56"/>
    <w:rsid w:val="001F795C"/>
    <w:rsid w:val="001F7F84"/>
    <w:rsid w:val="00200568"/>
    <w:rsid w:val="0020068E"/>
    <w:rsid w:val="00200AFB"/>
    <w:rsid w:val="00200DBA"/>
    <w:rsid w:val="002028C8"/>
    <w:rsid w:val="00202906"/>
    <w:rsid w:val="00203319"/>
    <w:rsid w:val="00203BC3"/>
    <w:rsid w:val="00203C5F"/>
    <w:rsid w:val="00203F02"/>
    <w:rsid w:val="00204329"/>
    <w:rsid w:val="00205E23"/>
    <w:rsid w:val="00206006"/>
    <w:rsid w:val="002064DD"/>
    <w:rsid w:val="00206996"/>
    <w:rsid w:val="00207053"/>
    <w:rsid w:val="00210617"/>
    <w:rsid w:val="002107FE"/>
    <w:rsid w:val="00211033"/>
    <w:rsid w:val="00211784"/>
    <w:rsid w:val="00211A39"/>
    <w:rsid w:val="00211C19"/>
    <w:rsid w:val="00213CCF"/>
    <w:rsid w:val="002147DE"/>
    <w:rsid w:val="002149CA"/>
    <w:rsid w:val="00215E90"/>
    <w:rsid w:val="0021611F"/>
    <w:rsid w:val="00216734"/>
    <w:rsid w:val="00216954"/>
    <w:rsid w:val="002201EF"/>
    <w:rsid w:val="0022159D"/>
    <w:rsid w:val="0022234A"/>
    <w:rsid w:val="0022254E"/>
    <w:rsid w:val="002230E5"/>
    <w:rsid w:val="002237F4"/>
    <w:rsid w:val="00224297"/>
    <w:rsid w:val="00225818"/>
    <w:rsid w:val="00225BAE"/>
    <w:rsid w:val="002266B1"/>
    <w:rsid w:val="00226855"/>
    <w:rsid w:val="00226A5B"/>
    <w:rsid w:val="00227833"/>
    <w:rsid w:val="00230624"/>
    <w:rsid w:val="0023076B"/>
    <w:rsid w:val="00232D6B"/>
    <w:rsid w:val="00233E9D"/>
    <w:rsid w:val="00234366"/>
    <w:rsid w:val="00234B56"/>
    <w:rsid w:val="00235194"/>
    <w:rsid w:val="00235A2A"/>
    <w:rsid w:val="00237CA7"/>
    <w:rsid w:val="00240470"/>
    <w:rsid w:val="00240A10"/>
    <w:rsid w:val="00241069"/>
    <w:rsid w:val="00241201"/>
    <w:rsid w:val="00241526"/>
    <w:rsid w:val="002419B6"/>
    <w:rsid w:val="00243834"/>
    <w:rsid w:val="00244A63"/>
    <w:rsid w:val="00245723"/>
    <w:rsid w:val="00246B4A"/>
    <w:rsid w:val="00246D6C"/>
    <w:rsid w:val="00247AA5"/>
    <w:rsid w:val="00250803"/>
    <w:rsid w:val="00250E3D"/>
    <w:rsid w:val="002510FC"/>
    <w:rsid w:val="00251DD1"/>
    <w:rsid w:val="00252D07"/>
    <w:rsid w:val="00253318"/>
    <w:rsid w:val="00253329"/>
    <w:rsid w:val="002534F6"/>
    <w:rsid w:val="0025362C"/>
    <w:rsid w:val="00253981"/>
    <w:rsid w:val="00254140"/>
    <w:rsid w:val="00254481"/>
    <w:rsid w:val="002552BE"/>
    <w:rsid w:val="002559B8"/>
    <w:rsid w:val="00255FBA"/>
    <w:rsid w:val="0025625A"/>
    <w:rsid w:val="00257B1F"/>
    <w:rsid w:val="002622CD"/>
    <w:rsid w:val="002625F0"/>
    <w:rsid w:val="00262672"/>
    <w:rsid w:val="00262948"/>
    <w:rsid w:val="00263AA8"/>
    <w:rsid w:val="0026476E"/>
    <w:rsid w:val="00265453"/>
    <w:rsid w:val="00265E92"/>
    <w:rsid w:val="002667F3"/>
    <w:rsid w:val="00266A06"/>
    <w:rsid w:val="00266EDF"/>
    <w:rsid w:val="00270755"/>
    <w:rsid w:val="00270BE1"/>
    <w:rsid w:val="00270E8F"/>
    <w:rsid w:val="00272CFF"/>
    <w:rsid w:val="00274BA3"/>
    <w:rsid w:val="00274E3E"/>
    <w:rsid w:val="0027528A"/>
    <w:rsid w:val="00275E5E"/>
    <w:rsid w:val="00276414"/>
    <w:rsid w:val="00276E02"/>
    <w:rsid w:val="00277AA1"/>
    <w:rsid w:val="00282D7E"/>
    <w:rsid w:val="00283408"/>
    <w:rsid w:val="00283844"/>
    <w:rsid w:val="002838EB"/>
    <w:rsid w:val="002871DE"/>
    <w:rsid w:val="00287ED8"/>
    <w:rsid w:val="00290595"/>
    <w:rsid w:val="0029099B"/>
    <w:rsid w:val="00291EA9"/>
    <w:rsid w:val="00292607"/>
    <w:rsid w:val="00292E96"/>
    <w:rsid w:val="0029369D"/>
    <w:rsid w:val="00294588"/>
    <w:rsid w:val="00294ADA"/>
    <w:rsid w:val="00294CA5"/>
    <w:rsid w:val="00294CFC"/>
    <w:rsid w:val="00295A38"/>
    <w:rsid w:val="00295E21"/>
    <w:rsid w:val="00295F6D"/>
    <w:rsid w:val="002960B0"/>
    <w:rsid w:val="002A0CB9"/>
    <w:rsid w:val="002A0D00"/>
    <w:rsid w:val="002A1B3B"/>
    <w:rsid w:val="002A22DB"/>
    <w:rsid w:val="002A30A8"/>
    <w:rsid w:val="002A31E5"/>
    <w:rsid w:val="002A34D7"/>
    <w:rsid w:val="002A391A"/>
    <w:rsid w:val="002A3C20"/>
    <w:rsid w:val="002A3C8E"/>
    <w:rsid w:val="002A6BCE"/>
    <w:rsid w:val="002B0E77"/>
    <w:rsid w:val="002B1439"/>
    <w:rsid w:val="002B169F"/>
    <w:rsid w:val="002B2939"/>
    <w:rsid w:val="002B2AA1"/>
    <w:rsid w:val="002B3639"/>
    <w:rsid w:val="002B428E"/>
    <w:rsid w:val="002B4D64"/>
    <w:rsid w:val="002B57D1"/>
    <w:rsid w:val="002B6DC4"/>
    <w:rsid w:val="002C039D"/>
    <w:rsid w:val="002C058E"/>
    <w:rsid w:val="002C2286"/>
    <w:rsid w:val="002C2AE5"/>
    <w:rsid w:val="002C2E5F"/>
    <w:rsid w:val="002C372C"/>
    <w:rsid w:val="002C4AC4"/>
    <w:rsid w:val="002C521F"/>
    <w:rsid w:val="002C5B06"/>
    <w:rsid w:val="002C5DDD"/>
    <w:rsid w:val="002C63E3"/>
    <w:rsid w:val="002C7280"/>
    <w:rsid w:val="002C76A4"/>
    <w:rsid w:val="002C7D06"/>
    <w:rsid w:val="002D11F6"/>
    <w:rsid w:val="002D1A43"/>
    <w:rsid w:val="002D23F2"/>
    <w:rsid w:val="002D25BA"/>
    <w:rsid w:val="002D329A"/>
    <w:rsid w:val="002D3FAD"/>
    <w:rsid w:val="002D5B47"/>
    <w:rsid w:val="002D5EF6"/>
    <w:rsid w:val="002D681B"/>
    <w:rsid w:val="002D7C8E"/>
    <w:rsid w:val="002D7F77"/>
    <w:rsid w:val="002E0B86"/>
    <w:rsid w:val="002E108D"/>
    <w:rsid w:val="002E126B"/>
    <w:rsid w:val="002E12D4"/>
    <w:rsid w:val="002E1FCF"/>
    <w:rsid w:val="002E20A7"/>
    <w:rsid w:val="002E2B05"/>
    <w:rsid w:val="002E3B17"/>
    <w:rsid w:val="002E4781"/>
    <w:rsid w:val="002E5482"/>
    <w:rsid w:val="002E5722"/>
    <w:rsid w:val="002E6794"/>
    <w:rsid w:val="002E733A"/>
    <w:rsid w:val="002E7EF1"/>
    <w:rsid w:val="002F00B8"/>
    <w:rsid w:val="002F0D74"/>
    <w:rsid w:val="002F1805"/>
    <w:rsid w:val="002F21DD"/>
    <w:rsid w:val="002F2F4A"/>
    <w:rsid w:val="002F315E"/>
    <w:rsid w:val="002F35F8"/>
    <w:rsid w:val="002F3BFA"/>
    <w:rsid w:val="002F45A2"/>
    <w:rsid w:val="002F6294"/>
    <w:rsid w:val="002F7A74"/>
    <w:rsid w:val="00300DF2"/>
    <w:rsid w:val="003012D9"/>
    <w:rsid w:val="0030142D"/>
    <w:rsid w:val="00301994"/>
    <w:rsid w:val="003032DA"/>
    <w:rsid w:val="00303D4E"/>
    <w:rsid w:val="00304828"/>
    <w:rsid w:val="003050E7"/>
    <w:rsid w:val="003056AD"/>
    <w:rsid w:val="00305B13"/>
    <w:rsid w:val="00306F7B"/>
    <w:rsid w:val="003071EB"/>
    <w:rsid w:val="00310E82"/>
    <w:rsid w:val="003119A6"/>
    <w:rsid w:val="003125E0"/>
    <w:rsid w:val="00312976"/>
    <w:rsid w:val="00312B41"/>
    <w:rsid w:val="00312DCB"/>
    <w:rsid w:val="00312E7F"/>
    <w:rsid w:val="00313C14"/>
    <w:rsid w:val="00313DF7"/>
    <w:rsid w:val="0031426E"/>
    <w:rsid w:val="0031507E"/>
    <w:rsid w:val="003151F3"/>
    <w:rsid w:val="0031540F"/>
    <w:rsid w:val="00315853"/>
    <w:rsid w:val="00316B18"/>
    <w:rsid w:val="00317F29"/>
    <w:rsid w:val="003212E7"/>
    <w:rsid w:val="00321E50"/>
    <w:rsid w:val="00323824"/>
    <w:rsid w:val="00323A46"/>
    <w:rsid w:val="0032550D"/>
    <w:rsid w:val="00327C9E"/>
    <w:rsid w:val="00327D57"/>
    <w:rsid w:val="00330375"/>
    <w:rsid w:val="00330F3D"/>
    <w:rsid w:val="0033103A"/>
    <w:rsid w:val="00331080"/>
    <w:rsid w:val="00333F08"/>
    <w:rsid w:val="00334AF2"/>
    <w:rsid w:val="00334CAF"/>
    <w:rsid w:val="00335254"/>
    <w:rsid w:val="003377A3"/>
    <w:rsid w:val="003403E5"/>
    <w:rsid w:val="00340F2F"/>
    <w:rsid w:val="00342E3E"/>
    <w:rsid w:val="00343C93"/>
    <w:rsid w:val="00344E0B"/>
    <w:rsid w:val="00346921"/>
    <w:rsid w:val="00346C99"/>
    <w:rsid w:val="0034772A"/>
    <w:rsid w:val="00350074"/>
    <w:rsid w:val="00350A1E"/>
    <w:rsid w:val="0035142D"/>
    <w:rsid w:val="003525F1"/>
    <w:rsid w:val="0035299B"/>
    <w:rsid w:val="003546FD"/>
    <w:rsid w:val="003548D9"/>
    <w:rsid w:val="003570B6"/>
    <w:rsid w:val="00361299"/>
    <w:rsid w:val="00361963"/>
    <w:rsid w:val="00361F6B"/>
    <w:rsid w:val="00362383"/>
    <w:rsid w:val="003632A9"/>
    <w:rsid w:val="00363767"/>
    <w:rsid w:val="00363942"/>
    <w:rsid w:val="00363E52"/>
    <w:rsid w:val="003641B5"/>
    <w:rsid w:val="003659F9"/>
    <w:rsid w:val="00365DF7"/>
    <w:rsid w:val="00366563"/>
    <w:rsid w:val="00367162"/>
    <w:rsid w:val="003678EE"/>
    <w:rsid w:val="00370050"/>
    <w:rsid w:val="00372E1C"/>
    <w:rsid w:val="00373BA0"/>
    <w:rsid w:val="00373BBC"/>
    <w:rsid w:val="00373DCD"/>
    <w:rsid w:val="003747C3"/>
    <w:rsid w:val="0037499D"/>
    <w:rsid w:val="00374AA8"/>
    <w:rsid w:val="00374D43"/>
    <w:rsid w:val="003758DF"/>
    <w:rsid w:val="00376081"/>
    <w:rsid w:val="00376D29"/>
    <w:rsid w:val="00377CF7"/>
    <w:rsid w:val="00380199"/>
    <w:rsid w:val="00382A7D"/>
    <w:rsid w:val="00382D8C"/>
    <w:rsid w:val="003834A3"/>
    <w:rsid w:val="003878DE"/>
    <w:rsid w:val="00391042"/>
    <w:rsid w:val="00391F9F"/>
    <w:rsid w:val="003926EB"/>
    <w:rsid w:val="00392C10"/>
    <w:rsid w:val="00394D82"/>
    <w:rsid w:val="003952EC"/>
    <w:rsid w:val="00395433"/>
    <w:rsid w:val="0039560F"/>
    <w:rsid w:val="00396623"/>
    <w:rsid w:val="00396B0C"/>
    <w:rsid w:val="00397DD3"/>
    <w:rsid w:val="00397E92"/>
    <w:rsid w:val="003A08B8"/>
    <w:rsid w:val="003A1188"/>
    <w:rsid w:val="003A1A15"/>
    <w:rsid w:val="003A26FB"/>
    <w:rsid w:val="003A391E"/>
    <w:rsid w:val="003A3F8D"/>
    <w:rsid w:val="003A4540"/>
    <w:rsid w:val="003A5556"/>
    <w:rsid w:val="003A5D5D"/>
    <w:rsid w:val="003A5DE8"/>
    <w:rsid w:val="003A6BAF"/>
    <w:rsid w:val="003A7E25"/>
    <w:rsid w:val="003B0045"/>
    <w:rsid w:val="003B0647"/>
    <w:rsid w:val="003B1667"/>
    <w:rsid w:val="003B2C19"/>
    <w:rsid w:val="003B4882"/>
    <w:rsid w:val="003B4F51"/>
    <w:rsid w:val="003B5174"/>
    <w:rsid w:val="003B5567"/>
    <w:rsid w:val="003B6291"/>
    <w:rsid w:val="003B7172"/>
    <w:rsid w:val="003C0863"/>
    <w:rsid w:val="003C127D"/>
    <w:rsid w:val="003C1E16"/>
    <w:rsid w:val="003C25F4"/>
    <w:rsid w:val="003C269B"/>
    <w:rsid w:val="003C2CED"/>
    <w:rsid w:val="003C2D18"/>
    <w:rsid w:val="003C3C12"/>
    <w:rsid w:val="003C4882"/>
    <w:rsid w:val="003C651B"/>
    <w:rsid w:val="003C6BAE"/>
    <w:rsid w:val="003C6E07"/>
    <w:rsid w:val="003C7201"/>
    <w:rsid w:val="003C7A6F"/>
    <w:rsid w:val="003D0B4A"/>
    <w:rsid w:val="003D2797"/>
    <w:rsid w:val="003D3E5A"/>
    <w:rsid w:val="003D40B2"/>
    <w:rsid w:val="003D4649"/>
    <w:rsid w:val="003D4EA3"/>
    <w:rsid w:val="003D5AA2"/>
    <w:rsid w:val="003D5C1E"/>
    <w:rsid w:val="003D6376"/>
    <w:rsid w:val="003D7245"/>
    <w:rsid w:val="003D7DFE"/>
    <w:rsid w:val="003E0393"/>
    <w:rsid w:val="003E1161"/>
    <w:rsid w:val="003E1B81"/>
    <w:rsid w:val="003E20EF"/>
    <w:rsid w:val="003E2CB5"/>
    <w:rsid w:val="003E3969"/>
    <w:rsid w:val="003E3A6E"/>
    <w:rsid w:val="003E4014"/>
    <w:rsid w:val="003E4847"/>
    <w:rsid w:val="003E55A5"/>
    <w:rsid w:val="003E5E1B"/>
    <w:rsid w:val="003E60CE"/>
    <w:rsid w:val="003E6DDF"/>
    <w:rsid w:val="003E6DF4"/>
    <w:rsid w:val="003F0856"/>
    <w:rsid w:val="003F10E6"/>
    <w:rsid w:val="003F2F98"/>
    <w:rsid w:val="003F3AF9"/>
    <w:rsid w:val="003F3BB6"/>
    <w:rsid w:val="003F3C9A"/>
    <w:rsid w:val="003F441F"/>
    <w:rsid w:val="003F4F2C"/>
    <w:rsid w:val="003F7214"/>
    <w:rsid w:val="00400585"/>
    <w:rsid w:val="00400CD6"/>
    <w:rsid w:val="004014CD"/>
    <w:rsid w:val="004016D0"/>
    <w:rsid w:val="00401EB4"/>
    <w:rsid w:val="00402419"/>
    <w:rsid w:val="00402475"/>
    <w:rsid w:val="00403620"/>
    <w:rsid w:val="00403CC3"/>
    <w:rsid w:val="004041B5"/>
    <w:rsid w:val="00404D3D"/>
    <w:rsid w:val="0040505B"/>
    <w:rsid w:val="004056A3"/>
    <w:rsid w:val="00405FFA"/>
    <w:rsid w:val="004061B3"/>
    <w:rsid w:val="004064E2"/>
    <w:rsid w:val="00406A1E"/>
    <w:rsid w:val="00406A9B"/>
    <w:rsid w:val="00407035"/>
    <w:rsid w:val="004075D0"/>
    <w:rsid w:val="00407AE8"/>
    <w:rsid w:val="00410BE9"/>
    <w:rsid w:val="004110C3"/>
    <w:rsid w:val="0041303D"/>
    <w:rsid w:val="00413207"/>
    <w:rsid w:val="00413367"/>
    <w:rsid w:val="00413395"/>
    <w:rsid w:val="00414D8A"/>
    <w:rsid w:val="00414EB7"/>
    <w:rsid w:val="004150BC"/>
    <w:rsid w:val="004151E3"/>
    <w:rsid w:val="004159C7"/>
    <w:rsid w:val="00416639"/>
    <w:rsid w:val="00417C53"/>
    <w:rsid w:val="00420F9F"/>
    <w:rsid w:val="00421775"/>
    <w:rsid w:val="00421C5A"/>
    <w:rsid w:val="00424304"/>
    <w:rsid w:val="00424DC2"/>
    <w:rsid w:val="00425658"/>
    <w:rsid w:val="00425DBF"/>
    <w:rsid w:val="00427BC2"/>
    <w:rsid w:val="00427F1F"/>
    <w:rsid w:val="00432BB7"/>
    <w:rsid w:val="00433679"/>
    <w:rsid w:val="00434175"/>
    <w:rsid w:val="00434218"/>
    <w:rsid w:val="0043450D"/>
    <w:rsid w:val="00434F71"/>
    <w:rsid w:val="0043514F"/>
    <w:rsid w:val="00436B0B"/>
    <w:rsid w:val="004378EF"/>
    <w:rsid w:val="00441359"/>
    <w:rsid w:val="0044258D"/>
    <w:rsid w:val="004429F2"/>
    <w:rsid w:val="0044305D"/>
    <w:rsid w:val="004435D4"/>
    <w:rsid w:val="004438D8"/>
    <w:rsid w:val="00443A8E"/>
    <w:rsid w:val="00444B82"/>
    <w:rsid w:val="004452D5"/>
    <w:rsid w:val="00447A9C"/>
    <w:rsid w:val="004516B9"/>
    <w:rsid w:val="0045191E"/>
    <w:rsid w:val="0045264F"/>
    <w:rsid w:val="004547B0"/>
    <w:rsid w:val="00454F62"/>
    <w:rsid w:val="00455378"/>
    <w:rsid w:val="00455AA3"/>
    <w:rsid w:val="0045696D"/>
    <w:rsid w:val="00457BC4"/>
    <w:rsid w:val="0046009D"/>
    <w:rsid w:val="00460401"/>
    <w:rsid w:val="004610BB"/>
    <w:rsid w:val="00461D82"/>
    <w:rsid w:val="00462165"/>
    <w:rsid w:val="00462E71"/>
    <w:rsid w:val="0046358F"/>
    <w:rsid w:val="00463D57"/>
    <w:rsid w:val="00464622"/>
    <w:rsid w:val="00464DB0"/>
    <w:rsid w:val="004652D5"/>
    <w:rsid w:val="004653F9"/>
    <w:rsid w:val="00466636"/>
    <w:rsid w:val="00466EE1"/>
    <w:rsid w:val="00470235"/>
    <w:rsid w:val="00471474"/>
    <w:rsid w:val="004717B7"/>
    <w:rsid w:val="00474EA0"/>
    <w:rsid w:val="004776EC"/>
    <w:rsid w:val="00477C6A"/>
    <w:rsid w:val="0048008F"/>
    <w:rsid w:val="00480C09"/>
    <w:rsid w:val="0048103C"/>
    <w:rsid w:val="0048186F"/>
    <w:rsid w:val="00481FEB"/>
    <w:rsid w:val="004820BB"/>
    <w:rsid w:val="00482179"/>
    <w:rsid w:val="004832C1"/>
    <w:rsid w:val="004845E7"/>
    <w:rsid w:val="0048499D"/>
    <w:rsid w:val="00484EBF"/>
    <w:rsid w:val="00484F73"/>
    <w:rsid w:val="004855D1"/>
    <w:rsid w:val="004865CB"/>
    <w:rsid w:val="004879D7"/>
    <w:rsid w:val="004903AD"/>
    <w:rsid w:val="004904A3"/>
    <w:rsid w:val="004909AB"/>
    <w:rsid w:val="00493047"/>
    <w:rsid w:val="00494CEB"/>
    <w:rsid w:val="00495837"/>
    <w:rsid w:val="00496F55"/>
    <w:rsid w:val="00497CCD"/>
    <w:rsid w:val="004A026A"/>
    <w:rsid w:val="004A06AD"/>
    <w:rsid w:val="004A07D1"/>
    <w:rsid w:val="004A16A3"/>
    <w:rsid w:val="004A16AB"/>
    <w:rsid w:val="004A16F8"/>
    <w:rsid w:val="004A21D3"/>
    <w:rsid w:val="004A2300"/>
    <w:rsid w:val="004A235B"/>
    <w:rsid w:val="004A28D7"/>
    <w:rsid w:val="004A37BA"/>
    <w:rsid w:val="004A3D58"/>
    <w:rsid w:val="004A4010"/>
    <w:rsid w:val="004A427D"/>
    <w:rsid w:val="004A6075"/>
    <w:rsid w:val="004A657F"/>
    <w:rsid w:val="004A734C"/>
    <w:rsid w:val="004A78B2"/>
    <w:rsid w:val="004B05EE"/>
    <w:rsid w:val="004B085F"/>
    <w:rsid w:val="004B0930"/>
    <w:rsid w:val="004B25C4"/>
    <w:rsid w:val="004B29B1"/>
    <w:rsid w:val="004B2BC5"/>
    <w:rsid w:val="004B2BF0"/>
    <w:rsid w:val="004B2E99"/>
    <w:rsid w:val="004B52CE"/>
    <w:rsid w:val="004B6431"/>
    <w:rsid w:val="004B6EAE"/>
    <w:rsid w:val="004B6ECF"/>
    <w:rsid w:val="004B74EB"/>
    <w:rsid w:val="004C11E0"/>
    <w:rsid w:val="004C341A"/>
    <w:rsid w:val="004C362F"/>
    <w:rsid w:val="004C3A45"/>
    <w:rsid w:val="004C3E83"/>
    <w:rsid w:val="004C4B55"/>
    <w:rsid w:val="004C4FA3"/>
    <w:rsid w:val="004C5978"/>
    <w:rsid w:val="004C717B"/>
    <w:rsid w:val="004C7DDC"/>
    <w:rsid w:val="004D0A38"/>
    <w:rsid w:val="004D0A8F"/>
    <w:rsid w:val="004D17A0"/>
    <w:rsid w:val="004D2DE1"/>
    <w:rsid w:val="004D424B"/>
    <w:rsid w:val="004D4D09"/>
    <w:rsid w:val="004D5025"/>
    <w:rsid w:val="004D7013"/>
    <w:rsid w:val="004E1A3B"/>
    <w:rsid w:val="004E2C7D"/>
    <w:rsid w:val="004E2FF0"/>
    <w:rsid w:val="004E3183"/>
    <w:rsid w:val="004E3A11"/>
    <w:rsid w:val="004E3D2C"/>
    <w:rsid w:val="004E3D2E"/>
    <w:rsid w:val="004E4F9C"/>
    <w:rsid w:val="004E6F14"/>
    <w:rsid w:val="004E7753"/>
    <w:rsid w:val="004E7C88"/>
    <w:rsid w:val="004F085A"/>
    <w:rsid w:val="004F3E4E"/>
    <w:rsid w:val="004F440A"/>
    <w:rsid w:val="004F4E5F"/>
    <w:rsid w:val="004F50C5"/>
    <w:rsid w:val="004F66A7"/>
    <w:rsid w:val="004F6AB6"/>
    <w:rsid w:val="004F6BDF"/>
    <w:rsid w:val="004F745E"/>
    <w:rsid w:val="0050015C"/>
    <w:rsid w:val="005007CE"/>
    <w:rsid w:val="005012EE"/>
    <w:rsid w:val="005038D9"/>
    <w:rsid w:val="00504275"/>
    <w:rsid w:val="00505198"/>
    <w:rsid w:val="0050523E"/>
    <w:rsid w:val="00505F2C"/>
    <w:rsid w:val="005063ED"/>
    <w:rsid w:val="00507101"/>
    <w:rsid w:val="0050743B"/>
    <w:rsid w:val="00511F5D"/>
    <w:rsid w:val="00513013"/>
    <w:rsid w:val="0051340B"/>
    <w:rsid w:val="00513930"/>
    <w:rsid w:val="00513C8C"/>
    <w:rsid w:val="00513D71"/>
    <w:rsid w:val="00514DA6"/>
    <w:rsid w:val="00514FF7"/>
    <w:rsid w:val="005154B5"/>
    <w:rsid w:val="00516467"/>
    <w:rsid w:val="00516D49"/>
    <w:rsid w:val="0051709A"/>
    <w:rsid w:val="005171BF"/>
    <w:rsid w:val="00517AB8"/>
    <w:rsid w:val="00517B48"/>
    <w:rsid w:val="00521313"/>
    <w:rsid w:val="00521874"/>
    <w:rsid w:val="005222BD"/>
    <w:rsid w:val="00522D3B"/>
    <w:rsid w:val="00523349"/>
    <w:rsid w:val="0052348A"/>
    <w:rsid w:val="00523EAD"/>
    <w:rsid w:val="00525799"/>
    <w:rsid w:val="00527A81"/>
    <w:rsid w:val="00527F7B"/>
    <w:rsid w:val="00530CE1"/>
    <w:rsid w:val="00531144"/>
    <w:rsid w:val="00531EF3"/>
    <w:rsid w:val="00532B40"/>
    <w:rsid w:val="0053325D"/>
    <w:rsid w:val="005338E2"/>
    <w:rsid w:val="00533EDE"/>
    <w:rsid w:val="00534D59"/>
    <w:rsid w:val="005366F5"/>
    <w:rsid w:val="0053767E"/>
    <w:rsid w:val="00537689"/>
    <w:rsid w:val="00537C3F"/>
    <w:rsid w:val="00537FFC"/>
    <w:rsid w:val="00540EE0"/>
    <w:rsid w:val="00542A59"/>
    <w:rsid w:val="00543DB9"/>
    <w:rsid w:val="00544954"/>
    <w:rsid w:val="00545731"/>
    <w:rsid w:val="00547454"/>
    <w:rsid w:val="00547BBB"/>
    <w:rsid w:val="00550070"/>
    <w:rsid w:val="0055051A"/>
    <w:rsid w:val="005534BC"/>
    <w:rsid w:val="00554FCF"/>
    <w:rsid w:val="00555268"/>
    <w:rsid w:val="005553B1"/>
    <w:rsid w:val="00555811"/>
    <w:rsid w:val="005558E3"/>
    <w:rsid w:val="00556911"/>
    <w:rsid w:val="005601C8"/>
    <w:rsid w:val="00560642"/>
    <w:rsid w:val="00560CAF"/>
    <w:rsid w:val="00560D07"/>
    <w:rsid w:val="00560D0C"/>
    <w:rsid w:val="00561488"/>
    <w:rsid w:val="005621CC"/>
    <w:rsid w:val="0056248E"/>
    <w:rsid w:val="005625A8"/>
    <w:rsid w:val="005640CE"/>
    <w:rsid w:val="00564C40"/>
    <w:rsid w:val="00566E17"/>
    <w:rsid w:val="00566E5F"/>
    <w:rsid w:val="0056735A"/>
    <w:rsid w:val="0057062B"/>
    <w:rsid w:val="00571442"/>
    <w:rsid w:val="00571531"/>
    <w:rsid w:val="0057318A"/>
    <w:rsid w:val="00573560"/>
    <w:rsid w:val="00574E69"/>
    <w:rsid w:val="00576467"/>
    <w:rsid w:val="00576C24"/>
    <w:rsid w:val="005805E7"/>
    <w:rsid w:val="00580AE2"/>
    <w:rsid w:val="00580CFF"/>
    <w:rsid w:val="00580F54"/>
    <w:rsid w:val="005824A1"/>
    <w:rsid w:val="005831E2"/>
    <w:rsid w:val="0058419A"/>
    <w:rsid w:val="00584381"/>
    <w:rsid w:val="00584C91"/>
    <w:rsid w:val="005850B9"/>
    <w:rsid w:val="0058569A"/>
    <w:rsid w:val="00585E93"/>
    <w:rsid w:val="00587C50"/>
    <w:rsid w:val="00590778"/>
    <w:rsid w:val="005907F6"/>
    <w:rsid w:val="00590D2C"/>
    <w:rsid w:val="00591C3D"/>
    <w:rsid w:val="00592DC9"/>
    <w:rsid w:val="00593CDB"/>
    <w:rsid w:val="0059430D"/>
    <w:rsid w:val="0059635A"/>
    <w:rsid w:val="00597DD0"/>
    <w:rsid w:val="005A071D"/>
    <w:rsid w:val="005A1A23"/>
    <w:rsid w:val="005A1CA6"/>
    <w:rsid w:val="005A21F2"/>
    <w:rsid w:val="005A2A27"/>
    <w:rsid w:val="005A32C7"/>
    <w:rsid w:val="005A3965"/>
    <w:rsid w:val="005A4115"/>
    <w:rsid w:val="005A5580"/>
    <w:rsid w:val="005A57B9"/>
    <w:rsid w:val="005A599F"/>
    <w:rsid w:val="005A69DD"/>
    <w:rsid w:val="005A7036"/>
    <w:rsid w:val="005A74B2"/>
    <w:rsid w:val="005A7656"/>
    <w:rsid w:val="005B07F5"/>
    <w:rsid w:val="005B1D61"/>
    <w:rsid w:val="005B1D79"/>
    <w:rsid w:val="005B228E"/>
    <w:rsid w:val="005B25DA"/>
    <w:rsid w:val="005B2C78"/>
    <w:rsid w:val="005B2F15"/>
    <w:rsid w:val="005B332B"/>
    <w:rsid w:val="005B5082"/>
    <w:rsid w:val="005B52EC"/>
    <w:rsid w:val="005B7370"/>
    <w:rsid w:val="005B7968"/>
    <w:rsid w:val="005C0865"/>
    <w:rsid w:val="005C0DD3"/>
    <w:rsid w:val="005C2CF1"/>
    <w:rsid w:val="005C466A"/>
    <w:rsid w:val="005C4A5F"/>
    <w:rsid w:val="005C4F75"/>
    <w:rsid w:val="005C4FD2"/>
    <w:rsid w:val="005C4FE2"/>
    <w:rsid w:val="005C524B"/>
    <w:rsid w:val="005C5510"/>
    <w:rsid w:val="005C58C8"/>
    <w:rsid w:val="005C59AB"/>
    <w:rsid w:val="005C682E"/>
    <w:rsid w:val="005C730B"/>
    <w:rsid w:val="005D0009"/>
    <w:rsid w:val="005D072B"/>
    <w:rsid w:val="005D1355"/>
    <w:rsid w:val="005D16B4"/>
    <w:rsid w:val="005D1797"/>
    <w:rsid w:val="005D1EAB"/>
    <w:rsid w:val="005D2603"/>
    <w:rsid w:val="005D2CDB"/>
    <w:rsid w:val="005D3037"/>
    <w:rsid w:val="005D36FF"/>
    <w:rsid w:val="005D3758"/>
    <w:rsid w:val="005D3E4D"/>
    <w:rsid w:val="005D3E7B"/>
    <w:rsid w:val="005D5F5E"/>
    <w:rsid w:val="005D6489"/>
    <w:rsid w:val="005D7199"/>
    <w:rsid w:val="005E1760"/>
    <w:rsid w:val="005E1B53"/>
    <w:rsid w:val="005E2757"/>
    <w:rsid w:val="005E3704"/>
    <w:rsid w:val="005E3B8B"/>
    <w:rsid w:val="005E50CD"/>
    <w:rsid w:val="005E5488"/>
    <w:rsid w:val="005E5B75"/>
    <w:rsid w:val="005E5E9A"/>
    <w:rsid w:val="005E631B"/>
    <w:rsid w:val="005E660B"/>
    <w:rsid w:val="005E6758"/>
    <w:rsid w:val="005E695E"/>
    <w:rsid w:val="005F0C3F"/>
    <w:rsid w:val="005F0E96"/>
    <w:rsid w:val="005F1539"/>
    <w:rsid w:val="005F1A35"/>
    <w:rsid w:val="005F391B"/>
    <w:rsid w:val="005F3D22"/>
    <w:rsid w:val="005F3F44"/>
    <w:rsid w:val="005F4633"/>
    <w:rsid w:val="005F51E7"/>
    <w:rsid w:val="005F557D"/>
    <w:rsid w:val="005F6DA9"/>
    <w:rsid w:val="005F78CA"/>
    <w:rsid w:val="00600640"/>
    <w:rsid w:val="006012E3"/>
    <w:rsid w:val="006023BE"/>
    <w:rsid w:val="00604483"/>
    <w:rsid w:val="0060490C"/>
    <w:rsid w:val="006056FE"/>
    <w:rsid w:val="00605E0B"/>
    <w:rsid w:val="00606457"/>
    <w:rsid w:val="00606826"/>
    <w:rsid w:val="00607179"/>
    <w:rsid w:val="0060765B"/>
    <w:rsid w:val="0060781B"/>
    <w:rsid w:val="0061026E"/>
    <w:rsid w:val="0061076F"/>
    <w:rsid w:val="00611F71"/>
    <w:rsid w:val="006120C8"/>
    <w:rsid w:val="006121D3"/>
    <w:rsid w:val="0061232F"/>
    <w:rsid w:val="0061462C"/>
    <w:rsid w:val="00614925"/>
    <w:rsid w:val="006177F4"/>
    <w:rsid w:val="00621664"/>
    <w:rsid w:val="006226EE"/>
    <w:rsid w:val="00623BEB"/>
    <w:rsid w:val="00625825"/>
    <w:rsid w:val="0062643D"/>
    <w:rsid w:val="0062644F"/>
    <w:rsid w:val="00626DD7"/>
    <w:rsid w:val="00631DAD"/>
    <w:rsid w:val="006326B0"/>
    <w:rsid w:val="0063298F"/>
    <w:rsid w:val="00632B42"/>
    <w:rsid w:val="00632FE4"/>
    <w:rsid w:val="00633621"/>
    <w:rsid w:val="00633791"/>
    <w:rsid w:val="006337FC"/>
    <w:rsid w:val="00633F05"/>
    <w:rsid w:val="00634119"/>
    <w:rsid w:val="0063504D"/>
    <w:rsid w:val="00635799"/>
    <w:rsid w:val="00635C7C"/>
    <w:rsid w:val="006361BE"/>
    <w:rsid w:val="0063673F"/>
    <w:rsid w:val="00636C93"/>
    <w:rsid w:val="00636DA2"/>
    <w:rsid w:val="0064076C"/>
    <w:rsid w:val="00640D77"/>
    <w:rsid w:val="0064122F"/>
    <w:rsid w:val="0064129D"/>
    <w:rsid w:val="006425FA"/>
    <w:rsid w:val="00642B95"/>
    <w:rsid w:val="00642C57"/>
    <w:rsid w:val="00642E10"/>
    <w:rsid w:val="006437AE"/>
    <w:rsid w:val="00643B21"/>
    <w:rsid w:val="00645462"/>
    <w:rsid w:val="00646549"/>
    <w:rsid w:val="006465FE"/>
    <w:rsid w:val="006466C2"/>
    <w:rsid w:val="00646AF8"/>
    <w:rsid w:val="0064764C"/>
    <w:rsid w:val="00647692"/>
    <w:rsid w:val="00647F2B"/>
    <w:rsid w:val="00650702"/>
    <w:rsid w:val="0065197A"/>
    <w:rsid w:val="006519F4"/>
    <w:rsid w:val="00652023"/>
    <w:rsid w:val="006526B1"/>
    <w:rsid w:val="006537A6"/>
    <w:rsid w:val="006543F5"/>
    <w:rsid w:val="00654560"/>
    <w:rsid w:val="00654720"/>
    <w:rsid w:val="00655454"/>
    <w:rsid w:val="0065672D"/>
    <w:rsid w:val="00656AA8"/>
    <w:rsid w:val="00656E8B"/>
    <w:rsid w:val="00660DC7"/>
    <w:rsid w:val="006610A7"/>
    <w:rsid w:val="00661681"/>
    <w:rsid w:val="00661E8B"/>
    <w:rsid w:val="006634AC"/>
    <w:rsid w:val="00663B59"/>
    <w:rsid w:val="0066441E"/>
    <w:rsid w:val="006649B5"/>
    <w:rsid w:val="006651D6"/>
    <w:rsid w:val="006653CB"/>
    <w:rsid w:val="00665E54"/>
    <w:rsid w:val="00666EB6"/>
    <w:rsid w:val="006700C2"/>
    <w:rsid w:val="00670940"/>
    <w:rsid w:val="006712BF"/>
    <w:rsid w:val="00675908"/>
    <w:rsid w:val="00676554"/>
    <w:rsid w:val="006772E8"/>
    <w:rsid w:val="0067779B"/>
    <w:rsid w:val="00680117"/>
    <w:rsid w:val="0068070D"/>
    <w:rsid w:val="00680B0C"/>
    <w:rsid w:val="00680B1E"/>
    <w:rsid w:val="00680C74"/>
    <w:rsid w:val="00683074"/>
    <w:rsid w:val="00683164"/>
    <w:rsid w:val="00684E5F"/>
    <w:rsid w:val="0068510C"/>
    <w:rsid w:val="0068554C"/>
    <w:rsid w:val="00685DAE"/>
    <w:rsid w:val="00686007"/>
    <w:rsid w:val="006860BA"/>
    <w:rsid w:val="006869A8"/>
    <w:rsid w:val="00686DF2"/>
    <w:rsid w:val="00687318"/>
    <w:rsid w:val="0069004C"/>
    <w:rsid w:val="0069147A"/>
    <w:rsid w:val="00692AED"/>
    <w:rsid w:val="00692BEC"/>
    <w:rsid w:val="00693566"/>
    <w:rsid w:val="0069378F"/>
    <w:rsid w:val="00694135"/>
    <w:rsid w:val="00694BCD"/>
    <w:rsid w:val="006956ED"/>
    <w:rsid w:val="00696401"/>
    <w:rsid w:val="00696C36"/>
    <w:rsid w:val="006A0344"/>
    <w:rsid w:val="006A14F8"/>
    <w:rsid w:val="006A17C4"/>
    <w:rsid w:val="006A18B4"/>
    <w:rsid w:val="006A18EE"/>
    <w:rsid w:val="006A19B9"/>
    <w:rsid w:val="006A36BA"/>
    <w:rsid w:val="006A575A"/>
    <w:rsid w:val="006A5DBA"/>
    <w:rsid w:val="006A747E"/>
    <w:rsid w:val="006B1C43"/>
    <w:rsid w:val="006B2191"/>
    <w:rsid w:val="006B59BD"/>
    <w:rsid w:val="006B603F"/>
    <w:rsid w:val="006C0058"/>
    <w:rsid w:val="006C0F86"/>
    <w:rsid w:val="006C1130"/>
    <w:rsid w:val="006C1645"/>
    <w:rsid w:val="006C17DB"/>
    <w:rsid w:val="006C1CC7"/>
    <w:rsid w:val="006C2730"/>
    <w:rsid w:val="006C39E6"/>
    <w:rsid w:val="006C42A8"/>
    <w:rsid w:val="006C454E"/>
    <w:rsid w:val="006C5C1A"/>
    <w:rsid w:val="006C6B24"/>
    <w:rsid w:val="006C7A31"/>
    <w:rsid w:val="006D185C"/>
    <w:rsid w:val="006D1BEA"/>
    <w:rsid w:val="006D21BE"/>
    <w:rsid w:val="006D2AF0"/>
    <w:rsid w:val="006D35D2"/>
    <w:rsid w:val="006D3854"/>
    <w:rsid w:val="006D5B90"/>
    <w:rsid w:val="006D6675"/>
    <w:rsid w:val="006D7221"/>
    <w:rsid w:val="006D7CDD"/>
    <w:rsid w:val="006E079B"/>
    <w:rsid w:val="006E0DB7"/>
    <w:rsid w:val="006E1035"/>
    <w:rsid w:val="006E165A"/>
    <w:rsid w:val="006E1958"/>
    <w:rsid w:val="006E1DAA"/>
    <w:rsid w:val="006E3300"/>
    <w:rsid w:val="006E3970"/>
    <w:rsid w:val="006E3FBA"/>
    <w:rsid w:val="006E4699"/>
    <w:rsid w:val="006E4F7C"/>
    <w:rsid w:val="006E5C88"/>
    <w:rsid w:val="006E5DC0"/>
    <w:rsid w:val="006E7242"/>
    <w:rsid w:val="006F025C"/>
    <w:rsid w:val="006F1AF5"/>
    <w:rsid w:val="006F23E9"/>
    <w:rsid w:val="006F2CE5"/>
    <w:rsid w:val="006F3DD9"/>
    <w:rsid w:val="006F507B"/>
    <w:rsid w:val="006F51B7"/>
    <w:rsid w:val="006F565F"/>
    <w:rsid w:val="006F5CAB"/>
    <w:rsid w:val="006F61AB"/>
    <w:rsid w:val="007007BA"/>
    <w:rsid w:val="0070174F"/>
    <w:rsid w:val="00701F2C"/>
    <w:rsid w:val="007034E5"/>
    <w:rsid w:val="007037CF"/>
    <w:rsid w:val="00703AA5"/>
    <w:rsid w:val="0070457A"/>
    <w:rsid w:val="0070457C"/>
    <w:rsid w:val="00705324"/>
    <w:rsid w:val="007058FF"/>
    <w:rsid w:val="00705A3F"/>
    <w:rsid w:val="00705B52"/>
    <w:rsid w:val="00706491"/>
    <w:rsid w:val="0070669D"/>
    <w:rsid w:val="00707317"/>
    <w:rsid w:val="007073B4"/>
    <w:rsid w:val="00710158"/>
    <w:rsid w:val="00710BCE"/>
    <w:rsid w:val="00711185"/>
    <w:rsid w:val="00711271"/>
    <w:rsid w:val="00711D4C"/>
    <w:rsid w:val="0071204B"/>
    <w:rsid w:val="00712D56"/>
    <w:rsid w:val="007134BD"/>
    <w:rsid w:val="00713AAB"/>
    <w:rsid w:val="00713BA7"/>
    <w:rsid w:val="00714123"/>
    <w:rsid w:val="0071422C"/>
    <w:rsid w:val="0071457F"/>
    <w:rsid w:val="007145B4"/>
    <w:rsid w:val="007161AD"/>
    <w:rsid w:val="00716C15"/>
    <w:rsid w:val="0072061A"/>
    <w:rsid w:val="00722228"/>
    <w:rsid w:val="007227E4"/>
    <w:rsid w:val="007229BF"/>
    <w:rsid w:val="007231BA"/>
    <w:rsid w:val="00724A9C"/>
    <w:rsid w:val="00725965"/>
    <w:rsid w:val="00726368"/>
    <w:rsid w:val="00726D72"/>
    <w:rsid w:val="00730B2B"/>
    <w:rsid w:val="00730F8E"/>
    <w:rsid w:val="0073176E"/>
    <w:rsid w:val="00731E35"/>
    <w:rsid w:val="007321CF"/>
    <w:rsid w:val="007322EA"/>
    <w:rsid w:val="0073294F"/>
    <w:rsid w:val="00733CE5"/>
    <w:rsid w:val="0073411A"/>
    <w:rsid w:val="007342E0"/>
    <w:rsid w:val="007356D7"/>
    <w:rsid w:val="00735883"/>
    <w:rsid w:val="00736573"/>
    <w:rsid w:val="00737227"/>
    <w:rsid w:val="0074006A"/>
    <w:rsid w:val="00740BE4"/>
    <w:rsid w:val="00743630"/>
    <w:rsid w:val="007445A1"/>
    <w:rsid w:val="007445E6"/>
    <w:rsid w:val="00744749"/>
    <w:rsid w:val="00745BE4"/>
    <w:rsid w:val="00746525"/>
    <w:rsid w:val="00746DC1"/>
    <w:rsid w:val="00746E70"/>
    <w:rsid w:val="00747CFF"/>
    <w:rsid w:val="007501CF"/>
    <w:rsid w:val="00750981"/>
    <w:rsid w:val="00750C8B"/>
    <w:rsid w:val="00751665"/>
    <w:rsid w:val="00751C7D"/>
    <w:rsid w:val="007520F4"/>
    <w:rsid w:val="00752634"/>
    <w:rsid w:val="007528A3"/>
    <w:rsid w:val="00752A9A"/>
    <w:rsid w:val="00752B6C"/>
    <w:rsid w:val="0075483C"/>
    <w:rsid w:val="00754937"/>
    <w:rsid w:val="007549C7"/>
    <w:rsid w:val="007557C7"/>
    <w:rsid w:val="0075695C"/>
    <w:rsid w:val="0075719F"/>
    <w:rsid w:val="00757351"/>
    <w:rsid w:val="00757C4E"/>
    <w:rsid w:val="00757CA7"/>
    <w:rsid w:val="00761665"/>
    <w:rsid w:val="00763105"/>
    <w:rsid w:val="00766B07"/>
    <w:rsid w:val="00767F80"/>
    <w:rsid w:val="0077247C"/>
    <w:rsid w:val="00773890"/>
    <w:rsid w:val="00773C08"/>
    <w:rsid w:val="00774462"/>
    <w:rsid w:val="007779A2"/>
    <w:rsid w:val="007805EF"/>
    <w:rsid w:val="007807AF"/>
    <w:rsid w:val="00780A1A"/>
    <w:rsid w:val="00780DCF"/>
    <w:rsid w:val="0078103F"/>
    <w:rsid w:val="007818E6"/>
    <w:rsid w:val="007834F6"/>
    <w:rsid w:val="00784FE9"/>
    <w:rsid w:val="0079035D"/>
    <w:rsid w:val="00791FF0"/>
    <w:rsid w:val="00793CCE"/>
    <w:rsid w:val="00794EAA"/>
    <w:rsid w:val="00795912"/>
    <w:rsid w:val="00795B81"/>
    <w:rsid w:val="00796C8F"/>
    <w:rsid w:val="00796E52"/>
    <w:rsid w:val="007970AD"/>
    <w:rsid w:val="007970CE"/>
    <w:rsid w:val="007974AF"/>
    <w:rsid w:val="007A0532"/>
    <w:rsid w:val="007A0DD3"/>
    <w:rsid w:val="007A1372"/>
    <w:rsid w:val="007A13A5"/>
    <w:rsid w:val="007A1580"/>
    <w:rsid w:val="007A18C0"/>
    <w:rsid w:val="007A2899"/>
    <w:rsid w:val="007A3551"/>
    <w:rsid w:val="007A3941"/>
    <w:rsid w:val="007A3C78"/>
    <w:rsid w:val="007A4231"/>
    <w:rsid w:val="007A5ECC"/>
    <w:rsid w:val="007A644A"/>
    <w:rsid w:val="007A6667"/>
    <w:rsid w:val="007A6EB8"/>
    <w:rsid w:val="007A7FE6"/>
    <w:rsid w:val="007B13F8"/>
    <w:rsid w:val="007B2414"/>
    <w:rsid w:val="007B2C53"/>
    <w:rsid w:val="007B549A"/>
    <w:rsid w:val="007B5A0C"/>
    <w:rsid w:val="007B5AC4"/>
    <w:rsid w:val="007B5F92"/>
    <w:rsid w:val="007B61EC"/>
    <w:rsid w:val="007C059E"/>
    <w:rsid w:val="007C2542"/>
    <w:rsid w:val="007C4547"/>
    <w:rsid w:val="007C47E7"/>
    <w:rsid w:val="007C4ABA"/>
    <w:rsid w:val="007C4CFC"/>
    <w:rsid w:val="007C5E19"/>
    <w:rsid w:val="007C7273"/>
    <w:rsid w:val="007D03A1"/>
    <w:rsid w:val="007D071F"/>
    <w:rsid w:val="007D13D7"/>
    <w:rsid w:val="007D2581"/>
    <w:rsid w:val="007D320F"/>
    <w:rsid w:val="007D3CC6"/>
    <w:rsid w:val="007D5653"/>
    <w:rsid w:val="007D56E6"/>
    <w:rsid w:val="007D68C6"/>
    <w:rsid w:val="007D70F7"/>
    <w:rsid w:val="007D7520"/>
    <w:rsid w:val="007D7D1F"/>
    <w:rsid w:val="007E164E"/>
    <w:rsid w:val="007E1DC3"/>
    <w:rsid w:val="007E1DE3"/>
    <w:rsid w:val="007E3248"/>
    <w:rsid w:val="007E48F9"/>
    <w:rsid w:val="007E4FA7"/>
    <w:rsid w:val="007E57C6"/>
    <w:rsid w:val="007E5F34"/>
    <w:rsid w:val="007E60BF"/>
    <w:rsid w:val="007E6795"/>
    <w:rsid w:val="007E77EE"/>
    <w:rsid w:val="007F11B5"/>
    <w:rsid w:val="007F2A49"/>
    <w:rsid w:val="007F2DFB"/>
    <w:rsid w:val="007F3C71"/>
    <w:rsid w:val="007F4F1D"/>
    <w:rsid w:val="007F502F"/>
    <w:rsid w:val="007F5229"/>
    <w:rsid w:val="007F5940"/>
    <w:rsid w:val="007F5F30"/>
    <w:rsid w:val="007F609F"/>
    <w:rsid w:val="007F60D8"/>
    <w:rsid w:val="007F6C23"/>
    <w:rsid w:val="007F6C29"/>
    <w:rsid w:val="007F7358"/>
    <w:rsid w:val="007F73B5"/>
    <w:rsid w:val="00800804"/>
    <w:rsid w:val="008009C1"/>
    <w:rsid w:val="00800E4B"/>
    <w:rsid w:val="00801875"/>
    <w:rsid w:val="00801F99"/>
    <w:rsid w:val="008035B6"/>
    <w:rsid w:val="00803897"/>
    <w:rsid w:val="00803E48"/>
    <w:rsid w:val="00804C0A"/>
    <w:rsid w:val="0080544D"/>
    <w:rsid w:val="00805A0F"/>
    <w:rsid w:val="00805D09"/>
    <w:rsid w:val="00806B29"/>
    <w:rsid w:val="00807C5A"/>
    <w:rsid w:val="00810907"/>
    <w:rsid w:val="00810946"/>
    <w:rsid w:val="00811420"/>
    <w:rsid w:val="00811E7D"/>
    <w:rsid w:val="008120AA"/>
    <w:rsid w:val="00814326"/>
    <w:rsid w:val="00814531"/>
    <w:rsid w:val="00815260"/>
    <w:rsid w:val="00815FCF"/>
    <w:rsid w:val="00816FAD"/>
    <w:rsid w:val="00816FB2"/>
    <w:rsid w:val="008176AC"/>
    <w:rsid w:val="00822500"/>
    <w:rsid w:val="008237C8"/>
    <w:rsid w:val="00823955"/>
    <w:rsid w:val="00823CD1"/>
    <w:rsid w:val="008240F1"/>
    <w:rsid w:val="008254C7"/>
    <w:rsid w:val="008256FB"/>
    <w:rsid w:val="00826153"/>
    <w:rsid w:val="00826D7E"/>
    <w:rsid w:val="00827762"/>
    <w:rsid w:val="00830053"/>
    <w:rsid w:val="008304EC"/>
    <w:rsid w:val="00831DD1"/>
    <w:rsid w:val="00833558"/>
    <w:rsid w:val="008335CC"/>
    <w:rsid w:val="00833EC7"/>
    <w:rsid w:val="0083465F"/>
    <w:rsid w:val="00834950"/>
    <w:rsid w:val="00834B9D"/>
    <w:rsid w:val="00835771"/>
    <w:rsid w:val="00837076"/>
    <w:rsid w:val="00837126"/>
    <w:rsid w:val="00837DA3"/>
    <w:rsid w:val="00840240"/>
    <w:rsid w:val="008423D7"/>
    <w:rsid w:val="00842DE5"/>
    <w:rsid w:val="00843122"/>
    <w:rsid w:val="00843622"/>
    <w:rsid w:val="00844022"/>
    <w:rsid w:val="00845785"/>
    <w:rsid w:val="0084641B"/>
    <w:rsid w:val="008472C8"/>
    <w:rsid w:val="008476BF"/>
    <w:rsid w:val="00847739"/>
    <w:rsid w:val="00847BA8"/>
    <w:rsid w:val="0085041E"/>
    <w:rsid w:val="00850493"/>
    <w:rsid w:val="00850E8F"/>
    <w:rsid w:val="0085174E"/>
    <w:rsid w:val="008518F2"/>
    <w:rsid w:val="00851C56"/>
    <w:rsid w:val="00852D06"/>
    <w:rsid w:val="0085656C"/>
    <w:rsid w:val="0085689F"/>
    <w:rsid w:val="008570C8"/>
    <w:rsid w:val="00857EB4"/>
    <w:rsid w:val="00857EC5"/>
    <w:rsid w:val="00857F3D"/>
    <w:rsid w:val="00860D3E"/>
    <w:rsid w:val="00861779"/>
    <w:rsid w:val="00862D44"/>
    <w:rsid w:val="00862DFD"/>
    <w:rsid w:val="00862DFE"/>
    <w:rsid w:val="008638B5"/>
    <w:rsid w:val="0086471D"/>
    <w:rsid w:val="00864F88"/>
    <w:rsid w:val="0086506A"/>
    <w:rsid w:val="0086527B"/>
    <w:rsid w:val="00866E4A"/>
    <w:rsid w:val="00867433"/>
    <w:rsid w:val="00867DBB"/>
    <w:rsid w:val="00870589"/>
    <w:rsid w:val="008718EE"/>
    <w:rsid w:val="00871C7D"/>
    <w:rsid w:val="00871F53"/>
    <w:rsid w:val="00873050"/>
    <w:rsid w:val="00873537"/>
    <w:rsid w:val="008739A2"/>
    <w:rsid w:val="00874EC0"/>
    <w:rsid w:val="00875F33"/>
    <w:rsid w:val="00876036"/>
    <w:rsid w:val="00876208"/>
    <w:rsid w:val="0087796D"/>
    <w:rsid w:val="00877AD1"/>
    <w:rsid w:val="00877AE2"/>
    <w:rsid w:val="00877B04"/>
    <w:rsid w:val="008802B4"/>
    <w:rsid w:val="008814B7"/>
    <w:rsid w:val="008820C3"/>
    <w:rsid w:val="0088282A"/>
    <w:rsid w:val="00883AB9"/>
    <w:rsid w:val="00884426"/>
    <w:rsid w:val="008852F3"/>
    <w:rsid w:val="0088580F"/>
    <w:rsid w:val="00885811"/>
    <w:rsid w:val="00885C13"/>
    <w:rsid w:val="0088689C"/>
    <w:rsid w:val="0088723E"/>
    <w:rsid w:val="00887644"/>
    <w:rsid w:val="00887AB6"/>
    <w:rsid w:val="00887D32"/>
    <w:rsid w:val="00890D78"/>
    <w:rsid w:val="00891583"/>
    <w:rsid w:val="00891D36"/>
    <w:rsid w:val="00892424"/>
    <w:rsid w:val="008933E5"/>
    <w:rsid w:val="008934B8"/>
    <w:rsid w:val="008946DD"/>
    <w:rsid w:val="00895B18"/>
    <w:rsid w:val="00895E0C"/>
    <w:rsid w:val="00897D1F"/>
    <w:rsid w:val="008A1AF6"/>
    <w:rsid w:val="008A1AFF"/>
    <w:rsid w:val="008A2757"/>
    <w:rsid w:val="008A40A8"/>
    <w:rsid w:val="008A41D7"/>
    <w:rsid w:val="008A58B2"/>
    <w:rsid w:val="008A5A25"/>
    <w:rsid w:val="008A7264"/>
    <w:rsid w:val="008B11BA"/>
    <w:rsid w:val="008B12ED"/>
    <w:rsid w:val="008B1DDF"/>
    <w:rsid w:val="008B263F"/>
    <w:rsid w:val="008B2648"/>
    <w:rsid w:val="008B2B46"/>
    <w:rsid w:val="008B3566"/>
    <w:rsid w:val="008B37A3"/>
    <w:rsid w:val="008B393A"/>
    <w:rsid w:val="008B3CDC"/>
    <w:rsid w:val="008B44A3"/>
    <w:rsid w:val="008B46EA"/>
    <w:rsid w:val="008B4DA0"/>
    <w:rsid w:val="008B5540"/>
    <w:rsid w:val="008B635E"/>
    <w:rsid w:val="008B6C5B"/>
    <w:rsid w:val="008B733D"/>
    <w:rsid w:val="008C0047"/>
    <w:rsid w:val="008C025D"/>
    <w:rsid w:val="008C02AD"/>
    <w:rsid w:val="008C041E"/>
    <w:rsid w:val="008C0A4E"/>
    <w:rsid w:val="008C0D6E"/>
    <w:rsid w:val="008C1161"/>
    <w:rsid w:val="008C15EE"/>
    <w:rsid w:val="008C3BC8"/>
    <w:rsid w:val="008C64A8"/>
    <w:rsid w:val="008C778F"/>
    <w:rsid w:val="008C794B"/>
    <w:rsid w:val="008C7A1E"/>
    <w:rsid w:val="008D02BC"/>
    <w:rsid w:val="008D0EB8"/>
    <w:rsid w:val="008D2337"/>
    <w:rsid w:val="008D2747"/>
    <w:rsid w:val="008D30E8"/>
    <w:rsid w:val="008D3D54"/>
    <w:rsid w:val="008D435B"/>
    <w:rsid w:val="008D43A1"/>
    <w:rsid w:val="008D4F86"/>
    <w:rsid w:val="008D5810"/>
    <w:rsid w:val="008D5937"/>
    <w:rsid w:val="008D6192"/>
    <w:rsid w:val="008D7237"/>
    <w:rsid w:val="008D7958"/>
    <w:rsid w:val="008E004B"/>
    <w:rsid w:val="008E058B"/>
    <w:rsid w:val="008E0F46"/>
    <w:rsid w:val="008E0FAB"/>
    <w:rsid w:val="008E1DF4"/>
    <w:rsid w:val="008E246D"/>
    <w:rsid w:val="008E28A9"/>
    <w:rsid w:val="008E2C9F"/>
    <w:rsid w:val="008E5307"/>
    <w:rsid w:val="008F019A"/>
    <w:rsid w:val="008F0858"/>
    <w:rsid w:val="008F14BF"/>
    <w:rsid w:val="008F16E4"/>
    <w:rsid w:val="008F2074"/>
    <w:rsid w:val="008F2C6F"/>
    <w:rsid w:val="008F3066"/>
    <w:rsid w:val="008F3AFD"/>
    <w:rsid w:val="008F41DE"/>
    <w:rsid w:val="008F433A"/>
    <w:rsid w:val="008F459C"/>
    <w:rsid w:val="008F4CCA"/>
    <w:rsid w:val="008F68E7"/>
    <w:rsid w:val="009002BB"/>
    <w:rsid w:val="009009E1"/>
    <w:rsid w:val="009015B7"/>
    <w:rsid w:val="0090190E"/>
    <w:rsid w:val="00901C19"/>
    <w:rsid w:val="00901C7E"/>
    <w:rsid w:val="009023A4"/>
    <w:rsid w:val="009034F6"/>
    <w:rsid w:val="00903B4C"/>
    <w:rsid w:val="00904830"/>
    <w:rsid w:val="00905B27"/>
    <w:rsid w:val="00906308"/>
    <w:rsid w:val="009071EA"/>
    <w:rsid w:val="00907412"/>
    <w:rsid w:val="00907BC2"/>
    <w:rsid w:val="00907E4B"/>
    <w:rsid w:val="009106E5"/>
    <w:rsid w:val="00911A6D"/>
    <w:rsid w:val="0091415A"/>
    <w:rsid w:val="00914E9E"/>
    <w:rsid w:val="009171AB"/>
    <w:rsid w:val="009172CE"/>
    <w:rsid w:val="009172D6"/>
    <w:rsid w:val="009174B5"/>
    <w:rsid w:val="00920143"/>
    <w:rsid w:val="009205FD"/>
    <w:rsid w:val="00920952"/>
    <w:rsid w:val="00920BF1"/>
    <w:rsid w:val="00920C00"/>
    <w:rsid w:val="00920F90"/>
    <w:rsid w:val="00921986"/>
    <w:rsid w:val="009225C5"/>
    <w:rsid w:val="0092294C"/>
    <w:rsid w:val="00922E9F"/>
    <w:rsid w:val="009234CD"/>
    <w:rsid w:val="009238DC"/>
    <w:rsid w:val="00924516"/>
    <w:rsid w:val="009257F4"/>
    <w:rsid w:val="009259D3"/>
    <w:rsid w:val="00926E53"/>
    <w:rsid w:val="00931128"/>
    <w:rsid w:val="009317A4"/>
    <w:rsid w:val="0093222E"/>
    <w:rsid w:val="00932256"/>
    <w:rsid w:val="0093256B"/>
    <w:rsid w:val="00932670"/>
    <w:rsid w:val="009330B0"/>
    <w:rsid w:val="00933E2C"/>
    <w:rsid w:val="009347B7"/>
    <w:rsid w:val="009364E4"/>
    <w:rsid w:val="00936CC7"/>
    <w:rsid w:val="00936D6B"/>
    <w:rsid w:val="00941195"/>
    <w:rsid w:val="009419EB"/>
    <w:rsid w:val="00941ED1"/>
    <w:rsid w:val="00942846"/>
    <w:rsid w:val="00942BEB"/>
    <w:rsid w:val="00943AF7"/>
    <w:rsid w:val="00943C2D"/>
    <w:rsid w:val="0094423D"/>
    <w:rsid w:val="00944CB2"/>
    <w:rsid w:val="009461AF"/>
    <w:rsid w:val="00951850"/>
    <w:rsid w:val="00951961"/>
    <w:rsid w:val="00952F9C"/>
    <w:rsid w:val="00953112"/>
    <w:rsid w:val="0095317C"/>
    <w:rsid w:val="00953FE8"/>
    <w:rsid w:val="00955009"/>
    <w:rsid w:val="0095541F"/>
    <w:rsid w:val="009556BA"/>
    <w:rsid w:val="0095636B"/>
    <w:rsid w:val="00956CAE"/>
    <w:rsid w:val="00957EB9"/>
    <w:rsid w:val="00962E49"/>
    <w:rsid w:val="009637DB"/>
    <w:rsid w:val="00964518"/>
    <w:rsid w:val="00966F48"/>
    <w:rsid w:val="00967AAA"/>
    <w:rsid w:val="009700C4"/>
    <w:rsid w:val="009706F4"/>
    <w:rsid w:val="0097102D"/>
    <w:rsid w:val="00973D84"/>
    <w:rsid w:val="00974C75"/>
    <w:rsid w:val="00975196"/>
    <w:rsid w:val="009751E9"/>
    <w:rsid w:val="0097594C"/>
    <w:rsid w:val="00975DFE"/>
    <w:rsid w:val="009762AA"/>
    <w:rsid w:val="009815DB"/>
    <w:rsid w:val="0098350E"/>
    <w:rsid w:val="0098381B"/>
    <w:rsid w:val="00983E58"/>
    <w:rsid w:val="009842CF"/>
    <w:rsid w:val="00984440"/>
    <w:rsid w:val="009849A3"/>
    <w:rsid w:val="00984F38"/>
    <w:rsid w:val="00985167"/>
    <w:rsid w:val="0098547D"/>
    <w:rsid w:val="00985952"/>
    <w:rsid w:val="00987A72"/>
    <w:rsid w:val="009917CA"/>
    <w:rsid w:val="00991DCB"/>
    <w:rsid w:val="00991E8F"/>
    <w:rsid w:val="00992660"/>
    <w:rsid w:val="00992D60"/>
    <w:rsid w:val="0099363F"/>
    <w:rsid w:val="00993ACD"/>
    <w:rsid w:val="00993FED"/>
    <w:rsid w:val="009944DD"/>
    <w:rsid w:val="00994E3B"/>
    <w:rsid w:val="009955AE"/>
    <w:rsid w:val="00995D69"/>
    <w:rsid w:val="00996079"/>
    <w:rsid w:val="0099772D"/>
    <w:rsid w:val="00997B4C"/>
    <w:rsid w:val="009A032C"/>
    <w:rsid w:val="009A0BA8"/>
    <w:rsid w:val="009A14C3"/>
    <w:rsid w:val="009A157F"/>
    <w:rsid w:val="009A2176"/>
    <w:rsid w:val="009A2273"/>
    <w:rsid w:val="009A22FB"/>
    <w:rsid w:val="009A27BE"/>
    <w:rsid w:val="009A2F30"/>
    <w:rsid w:val="009A32E9"/>
    <w:rsid w:val="009A373F"/>
    <w:rsid w:val="009A3C16"/>
    <w:rsid w:val="009A3CDC"/>
    <w:rsid w:val="009A44EA"/>
    <w:rsid w:val="009A49F9"/>
    <w:rsid w:val="009A4BE6"/>
    <w:rsid w:val="009A5D64"/>
    <w:rsid w:val="009A7140"/>
    <w:rsid w:val="009B0564"/>
    <w:rsid w:val="009B1877"/>
    <w:rsid w:val="009B2CBD"/>
    <w:rsid w:val="009B3291"/>
    <w:rsid w:val="009B34D3"/>
    <w:rsid w:val="009B3A97"/>
    <w:rsid w:val="009B50A8"/>
    <w:rsid w:val="009B52C0"/>
    <w:rsid w:val="009B5964"/>
    <w:rsid w:val="009B663E"/>
    <w:rsid w:val="009B6C96"/>
    <w:rsid w:val="009B787D"/>
    <w:rsid w:val="009C085A"/>
    <w:rsid w:val="009C169B"/>
    <w:rsid w:val="009C21EE"/>
    <w:rsid w:val="009C3383"/>
    <w:rsid w:val="009C3DC1"/>
    <w:rsid w:val="009C415B"/>
    <w:rsid w:val="009C50FE"/>
    <w:rsid w:val="009C59D5"/>
    <w:rsid w:val="009C661E"/>
    <w:rsid w:val="009C73A6"/>
    <w:rsid w:val="009C75B5"/>
    <w:rsid w:val="009C7A50"/>
    <w:rsid w:val="009C7B37"/>
    <w:rsid w:val="009C7EF0"/>
    <w:rsid w:val="009C7F14"/>
    <w:rsid w:val="009D0481"/>
    <w:rsid w:val="009D0DAE"/>
    <w:rsid w:val="009D1431"/>
    <w:rsid w:val="009D173B"/>
    <w:rsid w:val="009D1D2D"/>
    <w:rsid w:val="009D1E1C"/>
    <w:rsid w:val="009D3C69"/>
    <w:rsid w:val="009D4098"/>
    <w:rsid w:val="009D502B"/>
    <w:rsid w:val="009E083B"/>
    <w:rsid w:val="009E14B9"/>
    <w:rsid w:val="009E193F"/>
    <w:rsid w:val="009E3304"/>
    <w:rsid w:val="009E334A"/>
    <w:rsid w:val="009E47DA"/>
    <w:rsid w:val="009E51CF"/>
    <w:rsid w:val="009E6070"/>
    <w:rsid w:val="009E61F6"/>
    <w:rsid w:val="009E682B"/>
    <w:rsid w:val="009E7941"/>
    <w:rsid w:val="009E7D0F"/>
    <w:rsid w:val="009F26EE"/>
    <w:rsid w:val="009F2ACF"/>
    <w:rsid w:val="009F2D25"/>
    <w:rsid w:val="009F39AC"/>
    <w:rsid w:val="009F4FB7"/>
    <w:rsid w:val="00A01052"/>
    <w:rsid w:val="00A01121"/>
    <w:rsid w:val="00A0201F"/>
    <w:rsid w:val="00A02655"/>
    <w:rsid w:val="00A03A68"/>
    <w:rsid w:val="00A06CCD"/>
    <w:rsid w:val="00A07C16"/>
    <w:rsid w:val="00A110EB"/>
    <w:rsid w:val="00A11777"/>
    <w:rsid w:val="00A1219B"/>
    <w:rsid w:val="00A139C3"/>
    <w:rsid w:val="00A140FA"/>
    <w:rsid w:val="00A14B7C"/>
    <w:rsid w:val="00A15E8B"/>
    <w:rsid w:val="00A16279"/>
    <w:rsid w:val="00A171FA"/>
    <w:rsid w:val="00A176FA"/>
    <w:rsid w:val="00A177F8"/>
    <w:rsid w:val="00A17DA0"/>
    <w:rsid w:val="00A17F02"/>
    <w:rsid w:val="00A20DD0"/>
    <w:rsid w:val="00A20F0D"/>
    <w:rsid w:val="00A20FF0"/>
    <w:rsid w:val="00A2100F"/>
    <w:rsid w:val="00A21345"/>
    <w:rsid w:val="00A21BA5"/>
    <w:rsid w:val="00A22169"/>
    <w:rsid w:val="00A22636"/>
    <w:rsid w:val="00A2330A"/>
    <w:rsid w:val="00A2381F"/>
    <w:rsid w:val="00A23E82"/>
    <w:rsid w:val="00A23E8A"/>
    <w:rsid w:val="00A245CF"/>
    <w:rsid w:val="00A2523E"/>
    <w:rsid w:val="00A26396"/>
    <w:rsid w:val="00A26B31"/>
    <w:rsid w:val="00A3015E"/>
    <w:rsid w:val="00A30D70"/>
    <w:rsid w:val="00A33105"/>
    <w:rsid w:val="00A3356B"/>
    <w:rsid w:val="00A34A4F"/>
    <w:rsid w:val="00A34AA8"/>
    <w:rsid w:val="00A34CD9"/>
    <w:rsid w:val="00A34DB1"/>
    <w:rsid w:val="00A353AB"/>
    <w:rsid w:val="00A35FE5"/>
    <w:rsid w:val="00A360C3"/>
    <w:rsid w:val="00A3656C"/>
    <w:rsid w:val="00A36A86"/>
    <w:rsid w:val="00A36B75"/>
    <w:rsid w:val="00A3756C"/>
    <w:rsid w:val="00A3777B"/>
    <w:rsid w:val="00A40DF9"/>
    <w:rsid w:val="00A4122A"/>
    <w:rsid w:val="00A413AC"/>
    <w:rsid w:val="00A43C1C"/>
    <w:rsid w:val="00A45079"/>
    <w:rsid w:val="00A45733"/>
    <w:rsid w:val="00A45921"/>
    <w:rsid w:val="00A45B3C"/>
    <w:rsid w:val="00A4630E"/>
    <w:rsid w:val="00A47171"/>
    <w:rsid w:val="00A5026D"/>
    <w:rsid w:val="00A50675"/>
    <w:rsid w:val="00A506ED"/>
    <w:rsid w:val="00A50B9B"/>
    <w:rsid w:val="00A53354"/>
    <w:rsid w:val="00A53381"/>
    <w:rsid w:val="00A54A98"/>
    <w:rsid w:val="00A5702E"/>
    <w:rsid w:val="00A57CB9"/>
    <w:rsid w:val="00A608BB"/>
    <w:rsid w:val="00A616F1"/>
    <w:rsid w:val="00A62970"/>
    <w:rsid w:val="00A632D6"/>
    <w:rsid w:val="00A63750"/>
    <w:rsid w:val="00A63FC8"/>
    <w:rsid w:val="00A65681"/>
    <w:rsid w:val="00A66766"/>
    <w:rsid w:val="00A67724"/>
    <w:rsid w:val="00A67C82"/>
    <w:rsid w:val="00A70371"/>
    <w:rsid w:val="00A70C73"/>
    <w:rsid w:val="00A716D5"/>
    <w:rsid w:val="00A71DA4"/>
    <w:rsid w:val="00A727B3"/>
    <w:rsid w:val="00A73090"/>
    <w:rsid w:val="00A736C5"/>
    <w:rsid w:val="00A74751"/>
    <w:rsid w:val="00A76474"/>
    <w:rsid w:val="00A768D5"/>
    <w:rsid w:val="00A76989"/>
    <w:rsid w:val="00A77DF6"/>
    <w:rsid w:val="00A80C0D"/>
    <w:rsid w:val="00A80E5E"/>
    <w:rsid w:val="00A82D10"/>
    <w:rsid w:val="00A82F28"/>
    <w:rsid w:val="00A83129"/>
    <w:rsid w:val="00A832B5"/>
    <w:rsid w:val="00A83946"/>
    <w:rsid w:val="00A83F6A"/>
    <w:rsid w:val="00A8575D"/>
    <w:rsid w:val="00A8584B"/>
    <w:rsid w:val="00A85AE3"/>
    <w:rsid w:val="00A85FF7"/>
    <w:rsid w:val="00A86573"/>
    <w:rsid w:val="00A87996"/>
    <w:rsid w:val="00A90182"/>
    <w:rsid w:val="00A910C1"/>
    <w:rsid w:val="00A92FD1"/>
    <w:rsid w:val="00A93BE2"/>
    <w:rsid w:val="00A9442D"/>
    <w:rsid w:val="00A948AA"/>
    <w:rsid w:val="00A965DF"/>
    <w:rsid w:val="00A96AD8"/>
    <w:rsid w:val="00A96B0B"/>
    <w:rsid w:val="00A96BFF"/>
    <w:rsid w:val="00A96CE2"/>
    <w:rsid w:val="00AA140F"/>
    <w:rsid w:val="00AA14BC"/>
    <w:rsid w:val="00AA2DCA"/>
    <w:rsid w:val="00AA2E48"/>
    <w:rsid w:val="00AA2E98"/>
    <w:rsid w:val="00AA3201"/>
    <w:rsid w:val="00AA4292"/>
    <w:rsid w:val="00AA58E0"/>
    <w:rsid w:val="00AB1085"/>
    <w:rsid w:val="00AB18B4"/>
    <w:rsid w:val="00AB1AE6"/>
    <w:rsid w:val="00AB21F2"/>
    <w:rsid w:val="00AB247C"/>
    <w:rsid w:val="00AB2E1F"/>
    <w:rsid w:val="00AB2E79"/>
    <w:rsid w:val="00AB3E82"/>
    <w:rsid w:val="00AB491D"/>
    <w:rsid w:val="00AB6285"/>
    <w:rsid w:val="00AB6F74"/>
    <w:rsid w:val="00AC012E"/>
    <w:rsid w:val="00AC05B7"/>
    <w:rsid w:val="00AC13BD"/>
    <w:rsid w:val="00AC1478"/>
    <w:rsid w:val="00AC1DE0"/>
    <w:rsid w:val="00AC362B"/>
    <w:rsid w:val="00AC3807"/>
    <w:rsid w:val="00AC3942"/>
    <w:rsid w:val="00AC46B9"/>
    <w:rsid w:val="00AC47DD"/>
    <w:rsid w:val="00AC590C"/>
    <w:rsid w:val="00AC5A47"/>
    <w:rsid w:val="00AC69EB"/>
    <w:rsid w:val="00AC71F1"/>
    <w:rsid w:val="00AC7EEE"/>
    <w:rsid w:val="00AC7F11"/>
    <w:rsid w:val="00AD0349"/>
    <w:rsid w:val="00AD0BA1"/>
    <w:rsid w:val="00AD0FDF"/>
    <w:rsid w:val="00AD1C5A"/>
    <w:rsid w:val="00AD2EFF"/>
    <w:rsid w:val="00AD2F04"/>
    <w:rsid w:val="00AD3032"/>
    <w:rsid w:val="00AD3126"/>
    <w:rsid w:val="00AD37D0"/>
    <w:rsid w:val="00AD3E68"/>
    <w:rsid w:val="00AD4579"/>
    <w:rsid w:val="00AD458E"/>
    <w:rsid w:val="00AD5B56"/>
    <w:rsid w:val="00AE1AFA"/>
    <w:rsid w:val="00AE4450"/>
    <w:rsid w:val="00AE46A0"/>
    <w:rsid w:val="00AE7066"/>
    <w:rsid w:val="00AF1660"/>
    <w:rsid w:val="00AF17D0"/>
    <w:rsid w:val="00AF2609"/>
    <w:rsid w:val="00AF2B57"/>
    <w:rsid w:val="00AF4169"/>
    <w:rsid w:val="00AF4393"/>
    <w:rsid w:val="00AF4BCE"/>
    <w:rsid w:val="00AF4ECD"/>
    <w:rsid w:val="00AF5958"/>
    <w:rsid w:val="00AF5B97"/>
    <w:rsid w:val="00B001BC"/>
    <w:rsid w:val="00B008E0"/>
    <w:rsid w:val="00B00FEB"/>
    <w:rsid w:val="00B01103"/>
    <w:rsid w:val="00B015DB"/>
    <w:rsid w:val="00B02A2D"/>
    <w:rsid w:val="00B02B29"/>
    <w:rsid w:val="00B03212"/>
    <w:rsid w:val="00B047CB"/>
    <w:rsid w:val="00B04CCD"/>
    <w:rsid w:val="00B051C9"/>
    <w:rsid w:val="00B05C9F"/>
    <w:rsid w:val="00B06CED"/>
    <w:rsid w:val="00B06EF7"/>
    <w:rsid w:val="00B072ED"/>
    <w:rsid w:val="00B07CE2"/>
    <w:rsid w:val="00B101CB"/>
    <w:rsid w:val="00B11679"/>
    <w:rsid w:val="00B11712"/>
    <w:rsid w:val="00B11C9D"/>
    <w:rsid w:val="00B121D5"/>
    <w:rsid w:val="00B14C74"/>
    <w:rsid w:val="00B14D45"/>
    <w:rsid w:val="00B174B0"/>
    <w:rsid w:val="00B17BDB"/>
    <w:rsid w:val="00B17E75"/>
    <w:rsid w:val="00B2074E"/>
    <w:rsid w:val="00B21406"/>
    <w:rsid w:val="00B21801"/>
    <w:rsid w:val="00B22E49"/>
    <w:rsid w:val="00B249E2"/>
    <w:rsid w:val="00B24B35"/>
    <w:rsid w:val="00B24C77"/>
    <w:rsid w:val="00B24D53"/>
    <w:rsid w:val="00B24E3D"/>
    <w:rsid w:val="00B24FD0"/>
    <w:rsid w:val="00B27E92"/>
    <w:rsid w:val="00B3007C"/>
    <w:rsid w:val="00B30493"/>
    <w:rsid w:val="00B3187D"/>
    <w:rsid w:val="00B31C73"/>
    <w:rsid w:val="00B32481"/>
    <w:rsid w:val="00B331E0"/>
    <w:rsid w:val="00B34487"/>
    <w:rsid w:val="00B34B7A"/>
    <w:rsid w:val="00B34BAA"/>
    <w:rsid w:val="00B34F0A"/>
    <w:rsid w:val="00B34FEC"/>
    <w:rsid w:val="00B35D54"/>
    <w:rsid w:val="00B35FE0"/>
    <w:rsid w:val="00B36B9D"/>
    <w:rsid w:val="00B36FF1"/>
    <w:rsid w:val="00B37196"/>
    <w:rsid w:val="00B400A5"/>
    <w:rsid w:val="00B41228"/>
    <w:rsid w:val="00B4125C"/>
    <w:rsid w:val="00B4162C"/>
    <w:rsid w:val="00B4166D"/>
    <w:rsid w:val="00B41B93"/>
    <w:rsid w:val="00B421D0"/>
    <w:rsid w:val="00B4271A"/>
    <w:rsid w:val="00B42999"/>
    <w:rsid w:val="00B42EF5"/>
    <w:rsid w:val="00B433AA"/>
    <w:rsid w:val="00B4537F"/>
    <w:rsid w:val="00B463B9"/>
    <w:rsid w:val="00B46FB6"/>
    <w:rsid w:val="00B47123"/>
    <w:rsid w:val="00B47403"/>
    <w:rsid w:val="00B5064F"/>
    <w:rsid w:val="00B516DC"/>
    <w:rsid w:val="00B51FE7"/>
    <w:rsid w:val="00B52037"/>
    <w:rsid w:val="00B526A9"/>
    <w:rsid w:val="00B550A3"/>
    <w:rsid w:val="00B56FB3"/>
    <w:rsid w:val="00B601AF"/>
    <w:rsid w:val="00B60E1C"/>
    <w:rsid w:val="00B611FB"/>
    <w:rsid w:val="00B61CE0"/>
    <w:rsid w:val="00B6338A"/>
    <w:rsid w:val="00B64CD5"/>
    <w:rsid w:val="00B64F52"/>
    <w:rsid w:val="00B655DE"/>
    <w:rsid w:val="00B65810"/>
    <w:rsid w:val="00B65D67"/>
    <w:rsid w:val="00B6792D"/>
    <w:rsid w:val="00B729B7"/>
    <w:rsid w:val="00B72FCB"/>
    <w:rsid w:val="00B7338B"/>
    <w:rsid w:val="00B74986"/>
    <w:rsid w:val="00B7524A"/>
    <w:rsid w:val="00B752FB"/>
    <w:rsid w:val="00B75AC8"/>
    <w:rsid w:val="00B76A59"/>
    <w:rsid w:val="00B777DD"/>
    <w:rsid w:val="00B80009"/>
    <w:rsid w:val="00B82512"/>
    <w:rsid w:val="00B82EE6"/>
    <w:rsid w:val="00B83AA6"/>
    <w:rsid w:val="00B847F9"/>
    <w:rsid w:val="00B849F8"/>
    <w:rsid w:val="00B84C34"/>
    <w:rsid w:val="00B85633"/>
    <w:rsid w:val="00B862E9"/>
    <w:rsid w:val="00B86548"/>
    <w:rsid w:val="00B8783A"/>
    <w:rsid w:val="00B910BF"/>
    <w:rsid w:val="00B91AFA"/>
    <w:rsid w:val="00B925E6"/>
    <w:rsid w:val="00B92AA4"/>
    <w:rsid w:val="00B92BC8"/>
    <w:rsid w:val="00B92DFB"/>
    <w:rsid w:val="00B950B9"/>
    <w:rsid w:val="00B9575E"/>
    <w:rsid w:val="00B961B2"/>
    <w:rsid w:val="00B96AB6"/>
    <w:rsid w:val="00B96CEA"/>
    <w:rsid w:val="00B97FD9"/>
    <w:rsid w:val="00BA0A7F"/>
    <w:rsid w:val="00BA1C0F"/>
    <w:rsid w:val="00BA29F0"/>
    <w:rsid w:val="00BA60E0"/>
    <w:rsid w:val="00BA63E1"/>
    <w:rsid w:val="00BA69B3"/>
    <w:rsid w:val="00BA768E"/>
    <w:rsid w:val="00BA7792"/>
    <w:rsid w:val="00BB0E59"/>
    <w:rsid w:val="00BB21A1"/>
    <w:rsid w:val="00BB4FB5"/>
    <w:rsid w:val="00BB5033"/>
    <w:rsid w:val="00BB6328"/>
    <w:rsid w:val="00BB710E"/>
    <w:rsid w:val="00BB793E"/>
    <w:rsid w:val="00BC0482"/>
    <w:rsid w:val="00BC127C"/>
    <w:rsid w:val="00BC1DE0"/>
    <w:rsid w:val="00BC21AA"/>
    <w:rsid w:val="00BC24AD"/>
    <w:rsid w:val="00BC58EA"/>
    <w:rsid w:val="00BC648B"/>
    <w:rsid w:val="00BC6E30"/>
    <w:rsid w:val="00BC6F67"/>
    <w:rsid w:val="00BC7126"/>
    <w:rsid w:val="00BD09A0"/>
    <w:rsid w:val="00BD10F2"/>
    <w:rsid w:val="00BD1223"/>
    <w:rsid w:val="00BD18A1"/>
    <w:rsid w:val="00BD2D5F"/>
    <w:rsid w:val="00BD2E52"/>
    <w:rsid w:val="00BD474A"/>
    <w:rsid w:val="00BD4EF2"/>
    <w:rsid w:val="00BD6A3E"/>
    <w:rsid w:val="00BD6A73"/>
    <w:rsid w:val="00BE12B2"/>
    <w:rsid w:val="00BE1AA0"/>
    <w:rsid w:val="00BE23F7"/>
    <w:rsid w:val="00BE381A"/>
    <w:rsid w:val="00BE5529"/>
    <w:rsid w:val="00BE7767"/>
    <w:rsid w:val="00BE7A72"/>
    <w:rsid w:val="00BF0F0D"/>
    <w:rsid w:val="00BF1E22"/>
    <w:rsid w:val="00BF2449"/>
    <w:rsid w:val="00BF2A90"/>
    <w:rsid w:val="00BF605C"/>
    <w:rsid w:val="00C004AA"/>
    <w:rsid w:val="00C007A2"/>
    <w:rsid w:val="00C00B95"/>
    <w:rsid w:val="00C01C7E"/>
    <w:rsid w:val="00C03361"/>
    <w:rsid w:val="00C03AB9"/>
    <w:rsid w:val="00C03E02"/>
    <w:rsid w:val="00C0478B"/>
    <w:rsid w:val="00C05332"/>
    <w:rsid w:val="00C066D9"/>
    <w:rsid w:val="00C0736B"/>
    <w:rsid w:val="00C073E9"/>
    <w:rsid w:val="00C07844"/>
    <w:rsid w:val="00C10374"/>
    <w:rsid w:val="00C10B90"/>
    <w:rsid w:val="00C13447"/>
    <w:rsid w:val="00C144CD"/>
    <w:rsid w:val="00C1576C"/>
    <w:rsid w:val="00C1599D"/>
    <w:rsid w:val="00C162EB"/>
    <w:rsid w:val="00C168A8"/>
    <w:rsid w:val="00C17FBF"/>
    <w:rsid w:val="00C205FA"/>
    <w:rsid w:val="00C20642"/>
    <w:rsid w:val="00C20D58"/>
    <w:rsid w:val="00C20FA8"/>
    <w:rsid w:val="00C20FB1"/>
    <w:rsid w:val="00C2152E"/>
    <w:rsid w:val="00C21C37"/>
    <w:rsid w:val="00C224B2"/>
    <w:rsid w:val="00C2294D"/>
    <w:rsid w:val="00C237A1"/>
    <w:rsid w:val="00C2490F"/>
    <w:rsid w:val="00C24CBA"/>
    <w:rsid w:val="00C24E3A"/>
    <w:rsid w:val="00C2586E"/>
    <w:rsid w:val="00C25E1D"/>
    <w:rsid w:val="00C26130"/>
    <w:rsid w:val="00C26177"/>
    <w:rsid w:val="00C267ED"/>
    <w:rsid w:val="00C2768A"/>
    <w:rsid w:val="00C304FE"/>
    <w:rsid w:val="00C30C29"/>
    <w:rsid w:val="00C310DF"/>
    <w:rsid w:val="00C31125"/>
    <w:rsid w:val="00C31391"/>
    <w:rsid w:val="00C314FC"/>
    <w:rsid w:val="00C31611"/>
    <w:rsid w:val="00C318C2"/>
    <w:rsid w:val="00C32027"/>
    <w:rsid w:val="00C33907"/>
    <w:rsid w:val="00C33F8C"/>
    <w:rsid w:val="00C34C9A"/>
    <w:rsid w:val="00C36530"/>
    <w:rsid w:val="00C36681"/>
    <w:rsid w:val="00C36A46"/>
    <w:rsid w:val="00C379CC"/>
    <w:rsid w:val="00C37D90"/>
    <w:rsid w:val="00C40806"/>
    <w:rsid w:val="00C40CAE"/>
    <w:rsid w:val="00C41BC4"/>
    <w:rsid w:val="00C42374"/>
    <w:rsid w:val="00C4304D"/>
    <w:rsid w:val="00C46902"/>
    <w:rsid w:val="00C47822"/>
    <w:rsid w:val="00C50402"/>
    <w:rsid w:val="00C504FB"/>
    <w:rsid w:val="00C50846"/>
    <w:rsid w:val="00C51205"/>
    <w:rsid w:val="00C5173C"/>
    <w:rsid w:val="00C52690"/>
    <w:rsid w:val="00C532E7"/>
    <w:rsid w:val="00C53BD7"/>
    <w:rsid w:val="00C54949"/>
    <w:rsid w:val="00C54B0D"/>
    <w:rsid w:val="00C56291"/>
    <w:rsid w:val="00C56396"/>
    <w:rsid w:val="00C565A9"/>
    <w:rsid w:val="00C615FB"/>
    <w:rsid w:val="00C62244"/>
    <w:rsid w:val="00C6233F"/>
    <w:rsid w:val="00C6325C"/>
    <w:rsid w:val="00C634C6"/>
    <w:rsid w:val="00C64E0D"/>
    <w:rsid w:val="00C65025"/>
    <w:rsid w:val="00C668D8"/>
    <w:rsid w:val="00C66D6D"/>
    <w:rsid w:val="00C70520"/>
    <w:rsid w:val="00C709A5"/>
    <w:rsid w:val="00C71965"/>
    <w:rsid w:val="00C72DD3"/>
    <w:rsid w:val="00C749ED"/>
    <w:rsid w:val="00C768CE"/>
    <w:rsid w:val="00C7792D"/>
    <w:rsid w:val="00C77A6E"/>
    <w:rsid w:val="00C77A9D"/>
    <w:rsid w:val="00C805A2"/>
    <w:rsid w:val="00C805E0"/>
    <w:rsid w:val="00C82266"/>
    <w:rsid w:val="00C823F7"/>
    <w:rsid w:val="00C82448"/>
    <w:rsid w:val="00C824E7"/>
    <w:rsid w:val="00C82BDC"/>
    <w:rsid w:val="00C83F5D"/>
    <w:rsid w:val="00C84EFF"/>
    <w:rsid w:val="00C850C0"/>
    <w:rsid w:val="00C85518"/>
    <w:rsid w:val="00C863EC"/>
    <w:rsid w:val="00C8688D"/>
    <w:rsid w:val="00C86E30"/>
    <w:rsid w:val="00C873D4"/>
    <w:rsid w:val="00C87E5C"/>
    <w:rsid w:val="00C9035D"/>
    <w:rsid w:val="00C905D4"/>
    <w:rsid w:val="00C90D27"/>
    <w:rsid w:val="00C919D7"/>
    <w:rsid w:val="00C91F0E"/>
    <w:rsid w:val="00C91F52"/>
    <w:rsid w:val="00C9273B"/>
    <w:rsid w:val="00C9284B"/>
    <w:rsid w:val="00C92C88"/>
    <w:rsid w:val="00C939C9"/>
    <w:rsid w:val="00C93B52"/>
    <w:rsid w:val="00C94271"/>
    <w:rsid w:val="00C94560"/>
    <w:rsid w:val="00C94C38"/>
    <w:rsid w:val="00C95520"/>
    <w:rsid w:val="00C96121"/>
    <w:rsid w:val="00C96130"/>
    <w:rsid w:val="00C96357"/>
    <w:rsid w:val="00C969C3"/>
    <w:rsid w:val="00CA014F"/>
    <w:rsid w:val="00CA0BEF"/>
    <w:rsid w:val="00CA0F44"/>
    <w:rsid w:val="00CA1A9C"/>
    <w:rsid w:val="00CA2EAC"/>
    <w:rsid w:val="00CA321B"/>
    <w:rsid w:val="00CA3526"/>
    <w:rsid w:val="00CA3BFE"/>
    <w:rsid w:val="00CA4167"/>
    <w:rsid w:val="00CA4582"/>
    <w:rsid w:val="00CA45A0"/>
    <w:rsid w:val="00CA4617"/>
    <w:rsid w:val="00CA51A4"/>
    <w:rsid w:val="00CA63F4"/>
    <w:rsid w:val="00CA6D07"/>
    <w:rsid w:val="00CA7623"/>
    <w:rsid w:val="00CB0951"/>
    <w:rsid w:val="00CB1F42"/>
    <w:rsid w:val="00CB25B0"/>
    <w:rsid w:val="00CB2D84"/>
    <w:rsid w:val="00CB42DE"/>
    <w:rsid w:val="00CB512B"/>
    <w:rsid w:val="00CB71F8"/>
    <w:rsid w:val="00CB7347"/>
    <w:rsid w:val="00CC05FA"/>
    <w:rsid w:val="00CC231C"/>
    <w:rsid w:val="00CC233D"/>
    <w:rsid w:val="00CC318A"/>
    <w:rsid w:val="00CD08AA"/>
    <w:rsid w:val="00CD0A15"/>
    <w:rsid w:val="00CD0BFF"/>
    <w:rsid w:val="00CD2591"/>
    <w:rsid w:val="00CD26C8"/>
    <w:rsid w:val="00CD29DB"/>
    <w:rsid w:val="00CD2E5B"/>
    <w:rsid w:val="00CD306C"/>
    <w:rsid w:val="00CD31DC"/>
    <w:rsid w:val="00CD3801"/>
    <w:rsid w:val="00CD5828"/>
    <w:rsid w:val="00CE195A"/>
    <w:rsid w:val="00CE1C45"/>
    <w:rsid w:val="00CE2331"/>
    <w:rsid w:val="00CE249C"/>
    <w:rsid w:val="00CE26BD"/>
    <w:rsid w:val="00CE396C"/>
    <w:rsid w:val="00CE3B71"/>
    <w:rsid w:val="00CE3CB6"/>
    <w:rsid w:val="00CE3DF7"/>
    <w:rsid w:val="00CE4539"/>
    <w:rsid w:val="00CE4C00"/>
    <w:rsid w:val="00CE5FA8"/>
    <w:rsid w:val="00CE645D"/>
    <w:rsid w:val="00CE6546"/>
    <w:rsid w:val="00CE7147"/>
    <w:rsid w:val="00CE7414"/>
    <w:rsid w:val="00CF029F"/>
    <w:rsid w:val="00CF1928"/>
    <w:rsid w:val="00CF2776"/>
    <w:rsid w:val="00CF29B4"/>
    <w:rsid w:val="00CF440F"/>
    <w:rsid w:val="00CF4525"/>
    <w:rsid w:val="00CF6D21"/>
    <w:rsid w:val="00CF72DA"/>
    <w:rsid w:val="00CF781F"/>
    <w:rsid w:val="00CF7F5B"/>
    <w:rsid w:val="00D00A8B"/>
    <w:rsid w:val="00D03849"/>
    <w:rsid w:val="00D03C9E"/>
    <w:rsid w:val="00D042B6"/>
    <w:rsid w:val="00D045E1"/>
    <w:rsid w:val="00D06FF8"/>
    <w:rsid w:val="00D079B6"/>
    <w:rsid w:val="00D100B8"/>
    <w:rsid w:val="00D10935"/>
    <w:rsid w:val="00D10CA6"/>
    <w:rsid w:val="00D1186B"/>
    <w:rsid w:val="00D11EA8"/>
    <w:rsid w:val="00D13073"/>
    <w:rsid w:val="00D13248"/>
    <w:rsid w:val="00D13F33"/>
    <w:rsid w:val="00D146A1"/>
    <w:rsid w:val="00D15A27"/>
    <w:rsid w:val="00D15C85"/>
    <w:rsid w:val="00D15C91"/>
    <w:rsid w:val="00D176A3"/>
    <w:rsid w:val="00D178F9"/>
    <w:rsid w:val="00D17FB6"/>
    <w:rsid w:val="00D201AE"/>
    <w:rsid w:val="00D2039B"/>
    <w:rsid w:val="00D20DB9"/>
    <w:rsid w:val="00D20E8A"/>
    <w:rsid w:val="00D22B2A"/>
    <w:rsid w:val="00D22BF4"/>
    <w:rsid w:val="00D2318E"/>
    <w:rsid w:val="00D234DF"/>
    <w:rsid w:val="00D23C2A"/>
    <w:rsid w:val="00D23DDF"/>
    <w:rsid w:val="00D25A9D"/>
    <w:rsid w:val="00D25F07"/>
    <w:rsid w:val="00D27087"/>
    <w:rsid w:val="00D30135"/>
    <w:rsid w:val="00D312DB"/>
    <w:rsid w:val="00D32120"/>
    <w:rsid w:val="00D321AC"/>
    <w:rsid w:val="00D32D6A"/>
    <w:rsid w:val="00D33706"/>
    <w:rsid w:val="00D33E17"/>
    <w:rsid w:val="00D36543"/>
    <w:rsid w:val="00D36603"/>
    <w:rsid w:val="00D36805"/>
    <w:rsid w:val="00D36E5A"/>
    <w:rsid w:val="00D3751E"/>
    <w:rsid w:val="00D375A8"/>
    <w:rsid w:val="00D4026A"/>
    <w:rsid w:val="00D4030B"/>
    <w:rsid w:val="00D4084D"/>
    <w:rsid w:val="00D40BE0"/>
    <w:rsid w:val="00D412DE"/>
    <w:rsid w:val="00D4248D"/>
    <w:rsid w:val="00D43492"/>
    <w:rsid w:val="00D4387A"/>
    <w:rsid w:val="00D43E18"/>
    <w:rsid w:val="00D45301"/>
    <w:rsid w:val="00D4622F"/>
    <w:rsid w:val="00D4794B"/>
    <w:rsid w:val="00D47FBD"/>
    <w:rsid w:val="00D50126"/>
    <w:rsid w:val="00D501B1"/>
    <w:rsid w:val="00D53028"/>
    <w:rsid w:val="00D539D1"/>
    <w:rsid w:val="00D53E00"/>
    <w:rsid w:val="00D559BF"/>
    <w:rsid w:val="00D55FCA"/>
    <w:rsid w:val="00D5626F"/>
    <w:rsid w:val="00D566E6"/>
    <w:rsid w:val="00D57441"/>
    <w:rsid w:val="00D60924"/>
    <w:rsid w:val="00D61140"/>
    <w:rsid w:val="00D614AF"/>
    <w:rsid w:val="00D618AE"/>
    <w:rsid w:val="00D61F3E"/>
    <w:rsid w:val="00D624D9"/>
    <w:rsid w:val="00D62701"/>
    <w:rsid w:val="00D629A4"/>
    <w:rsid w:val="00D65CD4"/>
    <w:rsid w:val="00D65FD8"/>
    <w:rsid w:val="00D6677C"/>
    <w:rsid w:val="00D66BA9"/>
    <w:rsid w:val="00D670F9"/>
    <w:rsid w:val="00D679B6"/>
    <w:rsid w:val="00D70041"/>
    <w:rsid w:val="00D70E25"/>
    <w:rsid w:val="00D7142C"/>
    <w:rsid w:val="00D72895"/>
    <w:rsid w:val="00D72AE2"/>
    <w:rsid w:val="00D73BD0"/>
    <w:rsid w:val="00D75398"/>
    <w:rsid w:val="00D75C18"/>
    <w:rsid w:val="00D76E8B"/>
    <w:rsid w:val="00D77125"/>
    <w:rsid w:val="00D812B2"/>
    <w:rsid w:val="00D82BC1"/>
    <w:rsid w:val="00D8398A"/>
    <w:rsid w:val="00D83BA6"/>
    <w:rsid w:val="00D84174"/>
    <w:rsid w:val="00D853A5"/>
    <w:rsid w:val="00D86C74"/>
    <w:rsid w:val="00D86FE2"/>
    <w:rsid w:val="00D875C4"/>
    <w:rsid w:val="00D8777C"/>
    <w:rsid w:val="00D9004B"/>
    <w:rsid w:val="00D905D2"/>
    <w:rsid w:val="00D90951"/>
    <w:rsid w:val="00D91121"/>
    <w:rsid w:val="00D91213"/>
    <w:rsid w:val="00D9130F"/>
    <w:rsid w:val="00D9180F"/>
    <w:rsid w:val="00D91E64"/>
    <w:rsid w:val="00D93FA9"/>
    <w:rsid w:val="00D94744"/>
    <w:rsid w:val="00D94908"/>
    <w:rsid w:val="00D94C99"/>
    <w:rsid w:val="00D9550A"/>
    <w:rsid w:val="00D95D5A"/>
    <w:rsid w:val="00D965E3"/>
    <w:rsid w:val="00D973A3"/>
    <w:rsid w:val="00D97A2A"/>
    <w:rsid w:val="00D97EA4"/>
    <w:rsid w:val="00DA0117"/>
    <w:rsid w:val="00DA0136"/>
    <w:rsid w:val="00DA1724"/>
    <w:rsid w:val="00DA22D3"/>
    <w:rsid w:val="00DA3D03"/>
    <w:rsid w:val="00DA44AA"/>
    <w:rsid w:val="00DA5889"/>
    <w:rsid w:val="00DA5D78"/>
    <w:rsid w:val="00DA64D7"/>
    <w:rsid w:val="00DA6B8A"/>
    <w:rsid w:val="00DA7099"/>
    <w:rsid w:val="00DA7EDC"/>
    <w:rsid w:val="00DA7F58"/>
    <w:rsid w:val="00DB069D"/>
    <w:rsid w:val="00DB11DE"/>
    <w:rsid w:val="00DB148C"/>
    <w:rsid w:val="00DB1FDC"/>
    <w:rsid w:val="00DB37BB"/>
    <w:rsid w:val="00DB3FBE"/>
    <w:rsid w:val="00DB54CB"/>
    <w:rsid w:val="00DB5D18"/>
    <w:rsid w:val="00DB7556"/>
    <w:rsid w:val="00DB75B5"/>
    <w:rsid w:val="00DB7C6D"/>
    <w:rsid w:val="00DC03A5"/>
    <w:rsid w:val="00DC0787"/>
    <w:rsid w:val="00DC14B9"/>
    <w:rsid w:val="00DC1982"/>
    <w:rsid w:val="00DC1CB1"/>
    <w:rsid w:val="00DC3604"/>
    <w:rsid w:val="00DC3CEB"/>
    <w:rsid w:val="00DC428A"/>
    <w:rsid w:val="00DC47C1"/>
    <w:rsid w:val="00DC4EFB"/>
    <w:rsid w:val="00DC52D8"/>
    <w:rsid w:val="00DC5B54"/>
    <w:rsid w:val="00DC6DE9"/>
    <w:rsid w:val="00DC6E0B"/>
    <w:rsid w:val="00DC7485"/>
    <w:rsid w:val="00DC7992"/>
    <w:rsid w:val="00DD02F5"/>
    <w:rsid w:val="00DD0373"/>
    <w:rsid w:val="00DD0C33"/>
    <w:rsid w:val="00DD0F10"/>
    <w:rsid w:val="00DD1277"/>
    <w:rsid w:val="00DD1932"/>
    <w:rsid w:val="00DD3001"/>
    <w:rsid w:val="00DD3579"/>
    <w:rsid w:val="00DD35A0"/>
    <w:rsid w:val="00DD35DB"/>
    <w:rsid w:val="00DD37DF"/>
    <w:rsid w:val="00DD3A87"/>
    <w:rsid w:val="00DD5227"/>
    <w:rsid w:val="00DD6FA5"/>
    <w:rsid w:val="00DD7756"/>
    <w:rsid w:val="00DD7DEA"/>
    <w:rsid w:val="00DE1FB4"/>
    <w:rsid w:val="00DE2690"/>
    <w:rsid w:val="00DE329C"/>
    <w:rsid w:val="00DE3BDA"/>
    <w:rsid w:val="00DE3CB6"/>
    <w:rsid w:val="00DE4ED3"/>
    <w:rsid w:val="00DE553F"/>
    <w:rsid w:val="00DE5F44"/>
    <w:rsid w:val="00DE696D"/>
    <w:rsid w:val="00DE7B21"/>
    <w:rsid w:val="00DF0D90"/>
    <w:rsid w:val="00DF11E7"/>
    <w:rsid w:val="00DF1BA5"/>
    <w:rsid w:val="00DF1EBE"/>
    <w:rsid w:val="00DF21F9"/>
    <w:rsid w:val="00DF30EB"/>
    <w:rsid w:val="00DF3275"/>
    <w:rsid w:val="00DF37D4"/>
    <w:rsid w:val="00DF4290"/>
    <w:rsid w:val="00DF4967"/>
    <w:rsid w:val="00DF5385"/>
    <w:rsid w:val="00DF541F"/>
    <w:rsid w:val="00DF5570"/>
    <w:rsid w:val="00DF5D77"/>
    <w:rsid w:val="00DF638F"/>
    <w:rsid w:val="00DF6892"/>
    <w:rsid w:val="00DF6913"/>
    <w:rsid w:val="00DF771E"/>
    <w:rsid w:val="00DF798F"/>
    <w:rsid w:val="00E0015B"/>
    <w:rsid w:val="00E01126"/>
    <w:rsid w:val="00E01955"/>
    <w:rsid w:val="00E02214"/>
    <w:rsid w:val="00E02234"/>
    <w:rsid w:val="00E03488"/>
    <w:rsid w:val="00E03E84"/>
    <w:rsid w:val="00E0484A"/>
    <w:rsid w:val="00E04D20"/>
    <w:rsid w:val="00E07D18"/>
    <w:rsid w:val="00E07E86"/>
    <w:rsid w:val="00E07F38"/>
    <w:rsid w:val="00E11C0C"/>
    <w:rsid w:val="00E11C23"/>
    <w:rsid w:val="00E12D42"/>
    <w:rsid w:val="00E12F51"/>
    <w:rsid w:val="00E144FA"/>
    <w:rsid w:val="00E14E17"/>
    <w:rsid w:val="00E164BE"/>
    <w:rsid w:val="00E1653B"/>
    <w:rsid w:val="00E165C6"/>
    <w:rsid w:val="00E1721D"/>
    <w:rsid w:val="00E173D7"/>
    <w:rsid w:val="00E20301"/>
    <w:rsid w:val="00E2062F"/>
    <w:rsid w:val="00E209F3"/>
    <w:rsid w:val="00E21126"/>
    <w:rsid w:val="00E217E3"/>
    <w:rsid w:val="00E21D56"/>
    <w:rsid w:val="00E22411"/>
    <w:rsid w:val="00E229FD"/>
    <w:rsid w:val="00E23EE1"/>
    <w:rsid w:val="00E23F74"/>
    <w:rsid w:val="00E25002"/>
    <w:rsid w:val="00E25696"/>
    <w:rsid w:val="00E25B37"/>
    <w:rsid w:val="00E25B88"/>
    <w:rsid w:val="00E26581"/>
    <w:rsid w:val="00E26863"/>
    <w:rsid w:val="00E27517"/>
    <w:rsid w:val="00E2793C"/>
    <w:rsid w:val="00E27EF0"/>
    <w:rsid w:val="00E3010C"/>
    <w:rsid w:val="00E30885"/>
    <w:rsid w:val="00E30DB0"/>
    <w:rsid w:val="00E33D55"/>
    <w:rsid w:val="00E34713"/>
    <w:rsid w:val="00E34C1C"/>
    <w:rsid w:val="00E41DA1"/>
    <w:rsid w:val="00E41E6A"/>
    <w:rsid w:val="00E4256C"/>
    <w:rsid w:val="00E42C30"/>
    <w:rsid w:val="00E43E06"/>
    <w:rsid w:val="00E43FDF"/>
    <w:rsid w:val="00E441E7"/>
    <w:rsid w:val="00E447E9"/>
    <w:rsid w:val="00E451F1"/>
    <w:rsid w:val="00E45F7C"/>
    <w:rsid w:val="00E46826"/>
    <w:rsid w:val="00E47E72"/>
    <w:rsid w:val="00E50445"/>
    <w:rsid w:val="00E50929"/>
    <w:rsid w:val="00E50A14"/>
    <w:rsid w:val="00E50CB1"/>
    <w:rsid w:val="00E51867"/>
    <w:rsid w:val="00E5205F"/>
    <w:rsid w:val="00E52084"/>
    <w:rsid w:val="00E52325"/>
    <w:rsid w:val="00E53904"/>
    <w:rsid w:val="00E53979"/>
    <w:rsid w:val="00E53D29"/>
    <w:rsid w:val="00E54CFD"/>
    <w:rsid w:val="00E56158"/>
    <w:rsid w:val="00E56B43"/>
    <w:rsid w:val="00E57110"/>
    <w:rsid w:val="00E5765D"/>
    <w:rsid w:val="00E6076F"/>
    <w:rsid w:val="00E6233D"/>
    <w:rsid w:val="00E63593"/>
    <w:rsid w:val="00E63FFB"/>
    <w:rsid w:val="00E64574"/>
    <w:rsid w:val="00E658BB"/>
    <w:rsid w:val="00E65DCD"/>
    <w:rsid w:val="00E66283"/>
    <w:rsid w:val="00E66C40"/>
    <w:rsid w:val="00E66F4B"/>
    <w:rsid w:val="00E701AE"/>
    <w:rsid w:val="00E7186A"/>
    <w:rsid w:val="00E71C34"/>
    <w:rsid w:val="00E72762"/>
    <w:rsid w:val="00E72A5D"/>
    <w:rsid w:val="00E731EF"/>
    <w:rsid w:val="00E73EBC"/>
    <w:rsid w:val="00E754FA"/>
    <w:rsid w:val="00E75660"/>
    <w:rsid w:val="00E7597D"/>
    <w:rsid w:val="00E766E7"/>
    <w:rsid w:val="00E80442"/>
    <w:rsid w:val="00E80F7F"/>
    <w:rsid w:val="00E8393C"/>
    <w:rsid w:val="00E83C55"/>
    <w:rsid w:val="00E83E6C"/>
    <w:rsid w:val="00E84162"/>
    <w:rsid w:val="00E85662"/>
    <w:rsid w:val="00E90303"/>
    <w:rsid w:val="00E91F24"/>
    <w:rsid w:val="00E92CC3"/>
    <w:rsid w:val="00E92EFE"/>
    <w:rsid w:val="00E930C2"/>
    <w:rsid w:val="00E94149"/>
    <w:rsid w:val="00E94402"/>
    <w:rsid w:val="00E94AD6"/>
    <w:rsid w:val="00E95343"/>
    <w:rsid w:val="00E9564A"/>
    <w:rsid w:val="00E9580B"/>
    <w:rsid w:val="00E95EDB"/>
    <w:rsid w:val="00E961F2"/>
    <w:rsid w:val="00EA059C"/>
    <w:rsid w:val="00EA086A"/>
    <w:rsid w:val="00EA22F8"/>
    <w:rsid w:val="00EA25A6"/>
    <w:rsid w:val="00EA2E04"/>
    <w:rsid w:val="00EA30CD"/>
    <w:rsid w:val="00EA42B4"/>
    <w:rsid w:val="00EA43F1"/>
    <w:rsid w:val="00EA4C5D"/>
    <w:rsid w:val="00EA5153"/>
    <w:rsid w:val="00EA65C7"/>
    <w:rsid w:val="00EA757B"/>
    <w:rsid w:val="00EA79A1"/>
    <w:rsid w:val="00EB003E"/>
    <w:rsid w:val="00EB0B88"/>
    <w:rsid w:val="00EB0E3A"/>
    <w:rsid w:val="00EB2265"/>
    <w:rsid w:val="00EB232E"/>
    <w:rsid w:val="00EB2728"/>
    <w:rsid w:val="00EB280E"/>
    <w:rsid w:val="00EB2877"/>
    <w:rsid w:val="00EB2FF8"/>
    <w:rsid w:val="00EB3DE0"/>
    <w:rsid w:val="00EB4BDF"/>
    <w:rsid w:val="00EB544E"/>
    <w:rsid w:val="00EB57D0"/>
    <w:rsid w:val="00EB5D25"/>
    <w:rsid w:val="00EB5D7D"/>
    <w:rsid w:val="00EB6CEB"/>
    <w:rsid w:val="00EB7288"/>
    <w:rsid w:val="00EB7621"/>
    <w:rsid w:val="00EB7A93"/>
    <w:rsid w:val="00EC21D8"/>
    <w:rsid w:val="00EC4668"/>
    <w:rsid w:val="00EC52A8"/>
    <w:rsid w:val="00EC6357"/>
    <w:rsid w:val="00EC650C"/>
    <w:rsid w:val="00ED0303"/>
    <w:rsid w:val="00ED04E7"/>
    <w:rsid w:val="00ED12D6"/>
    <w:rsid w:val="00ED2185"/>
    <w:rsid w:val="00ED2898"/>
    <w:rsid w:val="00ED3917"/>
    <w:rsid w:val="00ED4EFC"/>
    <w:rsid w:val="00ED6DC7"/>
    <w:rsid w:val="00EE0524"/>
    <w:rsid w:val="00EE0BE4"/>
    <w:rsid w:val="00EE12F0"/>
    <w:rsid w:val="00EE18BE"/>
    <w:rsid w:val="00EE20E6"/>
    <w:rsid w:val="00EE257B"/>
    <w:rsid w:val="00EE37B3"/>
    <w:rsid w:val="00EE56D1"/>
    <w:rsid w:val="00EE56DC"/>
    <w:rsid w:val="00EE571B"/>
    <w:rsid w:val="00EE5B91"/>
    <w:rsid w:val="00EE662C"/>
    <w:rsid w:val="00EE6E41"/>
    <w:rsid w:val="00EF0B03"/>
    <w:rsid w:val="00EF1DCC"/>
    <w:rsid w:val="00EF273E"/>
    <w:rsid w:val="00EF2CE9"/>
    <w:rsid w:val="00EF3173"/>
    <w:rsid w:val="00EF320A"/>
    <w:rsid w:val="00EF336B"/>
    <w:rsid w:val="00EF4355"/>
    <w:rsid w:val="00EF47C9"/>
    <w:rsid w:val="00EF4C42"/>
    <w:rsid w:val="00EF4EAD"/>
    <w:rsid w:val="00EF5E4D"/>
    <w:rsid w:val="00EF6BD5"/>
    <w:rsid w:val="00F001E8"/>
    <w:rsid w:val="00F00E11"/>
    <w:rsid w:val="00F01EBE"/>
    <w:rsid w:val="00F0296F"/>
    <w:rsid w:val="00F03784"/>
    <w:rsid w:val="00F052FC"/>
    <w:rsid w:val="00F0561F"/>
    <w:rsid w:val="00F0589B"/>
    <w:rsid w:val="00F05FE7"/>
    <w:rsid w:val="00F0751B"/>
    <w:rsid w:val="00F07CF7"/>
    <w:rsid w:val="00F10696"/>
    <w:rsid w:val="00F10C13"/>
    <w:rsid w:val="00F11073"/>
    <w:rsid w:val="00F117C1"/>
    <w:rsid w:val="00F13649"/>
    <w:rsid w:val="00F14165"/>
    <w:rsid w:val="00F155D0"/>
    <w:rsid w:val="00F158D8"/>
    <w:rsid w:val="00F15DBB"/>
    <w:rsid w:val="00F16059"/>
    <w:rsid w:val="00F170C1"/>
    <w:rsid w:val="00F174E8"/>
    <w:rsid w:val="00F21798"/>
    <w:rsid w:val="00F21A10"/>
    <w:rsid w:val="00F21ABD"/>
    <w:rsid w:val="00F22254"/>
    <w:rsid w:val="00F23405"/>
    <w:rsid w:val="00F23C52"/>
    <w:rsid w:val="00F246DF"/>
    <w:rsid w:val="00F24DA7"/>
    <w:rsid w:val="00F2613B"/>
    <w:rsid w:val="00F26404"/>
    <w:rsid w:val="00F2701B"/>
    <w:rsid w:val="00F30427"/>
    <w:rsid w:val="00F32E4C"/>
    <w:rsid w:val="00F338B2"/>
    <w:rsid w:val="00F33EF3"/>
    <w:rsid w:val="00F34DB8"/>
    <w:rsid w:val="00F35F71"/>
    <w:rsid w:val="00F35FF3"/>
    <w:rsid w:val="00F363B4"/>
    <w:rsid w:val="00F37381"/>
    <w:rsid w:val="00F37903"/>
    <w:rsid w:val="00F37E94"/>
    <w:rsid w:val="00F400C9"/>
    <w:rsid w:val="00F40AC6"/>
    <w:rsid w:val="00F416C8"/>
    <w:rsid w:val="00F42505"/>
    <w:rsid w:val="00F4282A"/>
    <w:rsid w:val="00F43C0F"/>
    <w:rsid w:val="00F43D2A"/>
    <w:rsid w:val="00F44236"/>
    <w:rsid w:val="00F45718"/>
    <w:rsid w:val="00F46707"/>
    <w:rsid w:val="00F46FA1"/>
    <w:rsid w:val="00F4741D"/>
    <w:rsid w:val="00F476B4"/>
    <w:rsid w:val="00F51E6B"/>
    <w:rsid w:val="00F520B2"/>
    <w:rsid w:val="00F554C3"/>
    <w:rsid w:val="00F55CF8"/>
    <w:rsid w:val="00F5612A"/>
    <w:rsid w:val="00F56250"/>
    <w:rsid w:val="00F573CD"/>
    <w:rsid w:val="00F57975"/>
    <w:rsid w:val="00F57C22"/>
    <w:rsid w:val="00F60C57"/>
    <w:rsid w:val="00F610E7"/>
    <w:rsid w:val="00F6178F"/>
    <w:rsid w:val="00F624F0"/>
    <w:rsid w:val="00F62831"/>
    <w:rsid w:val="00F630BA"/>
    <w:rsid w:val="00F6361B"/>
    <w:rsid w:val="00F65DB0"/>
    <w:rsid w:val="00F66082"/>
    <w:rsid w:val="00F66A93"/>
    <w:rsid w:val="00F71ECD"/>
    <w:rsid w:val="00F72066"/>
    <w:rsid w:val="00F72A09"/>
    <w:rsid w:val="00F739F8"/>
    <w:rsid w:val="00F73DC4"/>
    <w:rsid w:val="00F741A9"/>
    <w:rsid w:val="00F745E4"/>
    <w:rsid w:val="00F746F8"/>
    <w:rsid w:val="00F76308"/>
    <w:rsid w:val="00F7642D"/>
    <w:rsid w:val="00F771A3"/>
    <w:rsid w:val="00F774EE"/>
    <w:rsid w:val="00F77907"/>
    <w:rsid w:val="00F8023E"/>
    <w:rsid w:val="00F80498"/>
    <w:rsid w:val="00F80538"/>
    <w:rsid w:val="00F807B0"/>
    <w:rsid w:val="00F80BE9"/>
    <w:rsid w:val="00F8321B"/>
    <w:rsid w:val="00F84E85"/>
    <w:rsid w:val="00F858E7"/>
    <w:rsid w:val="00F85E47"/>
    <w:rsid w:val="00F87473"/>
    <w:rsid w:val="00F8767F"/>
    <w:rsid w:val="00F87AD2"/>
    <w:rsid w:val="00F87B18"/>
    <w:rsid w:val="00F87F32"/>
    <w:rsid w:val="00F9085E"/>
    <w:rsid w:val="00F9120C"/>
    <w:rsid w:val="00F919FC"/>
    <w:rsid w:val="00F92850"/>
    <w:rsid w:val="00F9383F"/>
    <w:rsid w:val="00F93BB2"/>
    <w:rsid w:val="00F9402F"/>
    <w:rsid w:val="00F94063"/>
    <w:rsid w:val="00F943D9"/>
    <w:rsid w:val="00F94FD8"/>
    <w:rsid w:val="00F964E8"/>
    <w:rsid w:val="00F96580"/>
    <w:rsid w:val="00F969CB"/>
    <w:rsid w:val="00F9706A"/>
    <w:rsid w:val="00F978BD"/>
    <w:rsid w:val="00F97C61"/>
    <w:rsid w:val="00FA1181"/>
    <w:rsid w:val="00FA20E9"/>
    <w:rsid w:val="00FA417B"/>
    <w:rsid w:val="00FA438C"/>
    <w:rsid w:val="00FA7150"/>
    <w:rsid w:val="00FA78C6"/>
    <w:rsid w:val="00FB0A43"/>
    <w:rsid w:val="00FB141D"/>
    <w:rsid w:val="00FB22EC"/>
    <w:rsid w:val="00FB264A"/>
    <w:rsid w:val="00FB27EF"/>
    <w:rsid w:val="00FB2B3B"/>
    <w:rsid w:val="00FB2E7C"/>
    <w:rsid w:val="00FB3482"/>
    <w:rsid w:val="00FB34E6"/>
    <w:rsid w:val="00FB4289"/>
    <w:rsid w:val="00FB55B0"/>
    <w:rsid w:val="00FB6F60"/>
    <w:rsid w:val="00FC0542"/>
    <w:rsid w:val="00FC0755"/>
    <w:rsid w:val="00FC095D"/>
    <w:rsid w:val="00FC1436"/>
    <w:rsid w:val="00FC1741"/>
    <w:rsid w:val="00FC28E3"/>
    <w:rsid w:val="00FC2C8D"/>
    <w:rsid w:val="00FC2FBD"/>
    <w:rsid w:val="00FC3E73"/>
    <w:rsid w:val="00FC464E"/>
    <w:rsid w:val="00FC46EA"/>
    <w:rsid w:val="00FC4AB1"/>
    <w:rsid w:val="00FC7405"/>
    <w:rsid w:val="00FD0606"/>
    <w:rsid w:val="00FD07AD"/>
    <w:rsid w:val="00FD0EAC"/>
    <w:rsid w:val="00FD1710"/>
    <w:rsid w:val="00FD2010"/>
    <w:rsid w:val="00FD246B"/>
    <w:rsid w:val="00FD25EF"/>
    <w:rsid w:val="00FD31D1"/>
    <w:rsid w:val="00FD3B13"/>
    <w:rsid w:val="00FD3FB0"/>
    <w:rsid w:val="00FD4301"/>
    <w:rsid w:val="00FD4490"/>
    <w:rsid w:val="00FD5320"/>
    <w:rsid w:val="00FD537C"/>
    <w:rsid w:val="00FD58CC"/>
    <w:rsid w:val="00FD7ED0"/>
    <w:rsid w:val="00FD7F55"/>
    <w:rsid w:val="00FE02D9"/>
    <w:rsid w:val="00FE0B50"/>
    <w:rsid w:val="00FE2706"/>
    <w:rsid w:val="00FE279B"/>
    <w:rsid w:val="00FE2B35"/>
    <w:rsid w:val="00FE3210"/>
    <w:rsid w:val="00FE3ED0"/>
    <w:rsid w:val="00FE409F"/>
    <w:rsid w:val="00FE65B0"/>
    <w:rsid w:val="00FE7130"/>
    <w:rsid w:val="00FE71B8"/>
    <w:rsid w:val="00FE7F1A"/>
    <w:rsid w:val="00FF0434"/>
    <w:rsid w:val="00FF2048"/>
    <w:rsid w:val="00FF3F4F"/>
    <w:rsid w:val="00FF462D"/>
    <w:rsid w:val="00FF4892"/>
    <w:rsid w:val="00FF544D"/>
    <w:rsid w:val="00FF6AF1"/>
    <w:rsid w:val="00FF6DA6"/>
    <w:rsid w:val="00FF7D66"/>
    <w:rsid w:val="01EB45BC"/>
    <w:rsid w:val="02280D09"/>
    <w:rsid w:val="033E02F7"/>
    <w:rsid w:val="0513728D"/>
    <w:rsid w:val="09EF1635"/>
    <w:rsid w:val="0A6F2994"/>
    <w:rsid w:val="0AD700F9"/>
    <w:rsid w:val="0B997497"/>
    <w:rsid w:val="0C9C19A0"/>
    <w:rsid w:val="0DAA3708"/>
    <w:rsid w:val="0DDA3F46"/>
    <w:rsid w:val="0E941B37"/>
    <w:rsid w:val="0EB32B58"/>
    <w:rsid w:val="0F2A424A"/>
    <w:rsid w:val="10794C6A"/>
    <w:rsid w:val="110120CB"/>
    <w:rsid w:val="117D4B52"/>
    <w:rsid w:val="11EC0833"/>
    <w:rsid w:val="14DB04C0"/>
    <w:rsid w:val="157C4DD8"/>
    <w:rsid w:val="16FC5859"/>
    <w:rsid w:val="17610866"/>
    <w:rsid w:val="17963294"/>
    <w:rsid w:val="18AB63FB"/>
    <w:rsid w:val="1C6E39C8"/>
    <w:rsid w:val="1DA76FA2"/>
    <w:rsid w:val="202A2CE2"/>
    <w:rsid w:val="206C6470"/>
    <w:rsid w:val="21465C5B"/>
    <w:rsid w:val="24FB6082"/>
    <w:rsid w:val="24FB6B14"/>
    <w:rsid w:val="258B5B57"/>
    <w:rsid w:val="270D15B5"/>
    <w:rsid w:val="2A2B739C"/>
    <w:rsid w:val="2A582B2F"/>
    <w:rsid w:val="2B9D1BD3"/>
    <w:rsid w:val="2FF34C9A"/>
    <w:rsid w:val="30370585"/>
    <w:rsid w:val="34190265"/>
    <w:rsid w:val="34296676"/>
    <w:rsid w:val="34FB4FEE"/>
    <w:rsid w:val="37F27B20"/>
    <w:rsid w:val="386A72E1"/>
    <w:rsid w:val="3A2A021E"/>
    <w:rsid w:val="3B69030F"/>
    <w:rsid w:val="3B982F0B"/>
    <w:rsid w:val="3C7656A3"/>
    <w:rsid w:val="3DD54325"/>
    <w:rsid w:val="3E2D0005"/>
    <w:rsid w:val="3E5315CE"/>
    <w:rsid w:val="401153A0"/>
    <w:rsid w:val="41E606F9"/>
    <w:rsid w:val="46A476D7"/>
    <w:rsid w:val="46F30DEA"/>
    <w:rsid w:val="48CF2F16"/>
    <w:rsid w:val="4A5522E7"/>
    <w:rsid w:val="50FA36F3"/>
    <w:rsid w:val="52976344"/>
    <w:rsid w:val="59B81D07"/>
    <w:rsid w:val="5C2038C5"/>
    <w:rsid w:val="5CF8235E"/>
    <w:rsid w:val="5D0A03B4"/>
    <w:rsid w:val="60144166"/>
    <w:rsid w:val="6207136E"/>
    <w:rsid w:val="62D7571C"/>
    <w:rsid w:val="63065410"/>
    <w:rsid w:val="659A7D55"/>
    <w:rsid w:val="68FD535A"/>
    <w:rsid w:val="6B5B315B"/>
    <w:rsid w:val="6B6D67E3"/>
    <w:rsid w:val="6FDDA6FB"/>
    <w:rsid w:val="720F447A"/>
    <w:rsid w:val="739F4C2D"/>
    <w:rsid w:val="74781DFC"/>
    <w:rsid w:val="79233279"/>
    <w:rsid w:val="7D8D3C83"/>
    <w:rsid w:val="7FE46AA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39"/>
    <w:qFormat/>
    <w:uiPriority w:val="9"/>
    <w:pPr>
      <w:spacing w:before="120" w:after="360" w:line="480" w:lineRule="exact"/>
      <w:contextualSpacing/>
      <w:jc w:val="center"/>
      <w:outlineLvl w:val="0"/>
    </w:pPr>
    <w:rPr>
      <w:rFonts w:ascii="Times New Roman" w:hAnsi="Times New Roman" w:eastAsia="微软雅黑" w:cs="Times New Roman"/>
      <w:b/>
      <w:bCs/>
      <w:iCs/>
      <w:color w:val="0F243E"/>
      <w:sz w:val="32"/>
      <w:szCs w:val="22"/>
    </w:rPr>
  </w:style>
  <w:style w:type="paragraph" w:styleId="3">
    <w:name w:val="heading 2"/>
    <w:basedOn w:val="1"/>
    <w:next w:val="1"/>
    <w:link w:val="40"/>
    <w:unhideWhenUsed/>
    <w:qFormat/>
    <w:uiPriority w:val="0"/>
    <w:pPr>
      <w:numPr>
        <w:ilvl w:val="0"/>
        <w:numId w:val="1"/>
      </w:numPr>
      <w:spacing w:beforeLines="50"/>
      <w:ind w:firstLine="0"/>
      <w:contextualSpacing/>
      <w:outlineLvl w:val="1"/>
    </w:pPr>
    <w:rPr>
      <w:rFonts w:ascii="Times New Roman" w:hAnsi="Times New Roman" w:eastAsia="微软雅黑" w:cs="Times New Roman"/>
      <w:b/>
      <w:bCs/>
      <w:iCs/>
      <w:color w:val="000000" w:themeColor="text1"/>
      <w:sz w:val="28"/>
      <w:szCs w:val="22"/>
      <w14:textFill>
        <w14:solidFill>
          <w14:schemeClr w14:val="tx1"/>
        </w14:solidFill>
      </w14:textFill>
    </w:rPr>
  </w:style>
  <w:style w:type="paragraph" w:styleId="4">
    <w:name w:val="heading 3"/>
    <w:basedOn w:val="1"/>
    <w:next w:val="1"/>
    <w:link w:val="42"/>
    <w:unhideWhenUsed/>
    <w:qFormat/>
    <w:uiPriority w:val="0"/>
    <w:pPr>
      <w:ind w:left="420"/>
      <w:contextualSpacing/>
      <w:jc w:val="both"/>
      <w:outlineLvl w:val="2"/>
    </w:pPr>
    <w:rPr>
      <w:rFonts w:ascii="Times New Roman" w:hAnsi="Times New Roman" w:eastAsia="微软雅黑" w:cs="Times New Roman"/>
      <w:b/>
      <w:bCs/>
      <w:iCs/>
      <w:color w:val="2F5597" w:themeColor="accent5" w:themeShade="BF"/>
      <w:sz w:val="30"/>
      <w:szCs w:val="22"/>
    </w:rPr>
  </w:style>
  <w:style w:type="paragraph" w:styleId="5">
    <w:name w:val="heading 4"/>
    <w:basedOn w:val="1"/>
    <w:next w:val="1"/>
    <w:link w:val="43"/>
    <w:unhideWhenUsed/>
    <w:qFormat/>
    <w:uiPriority w:val="0"/>
    <w:pPr>
      <w:ind w:left="420"/>
      <w:contextualSpacing/>
      <w:jc w:val="both"/>
      <w:outlineLvl w:val="3"/>
    </w:pPr>
    <w:rPr>
      <w:rFonts w:ascii="Times New Roman" w:hAnsi="Times New Roman" w:eastAsia="微软雅黑" w:cs="Times New Roman"/>
      <w:b/>
      <w:bCs/>
      <w:iCs/>
      <w:color w:val="2E75B6" w:themeColor="accent1" w:themeShade="BF"/>
      <w:szCs w:val="22"/>
    </w:rPr>
  </w:style>
  <w:style w:type="paragraph" w:styleId="6">
    <w:name w:val="heading 5"/>
    <w:basedOn w:val="1"/>
    <w:next w:val="1"/>
    <w:link w:val="44"/>
    <w:unhideWhenUsed/>
    <w:qFormat/>
    <w:uiPriority w:val="9"/>
    <w:pPr>
      <w:spacing w:before="120" w:after="120"/>
      <w:ind w:left="420"/>
      <w:contextualSpacing/>
      <w:jc w:val="both"/>
      <w:outlineLvl w:val="4"/>
    </w:pPr>
    <w:rPr>
      <w:rFonts w:ascii="Times New Roman" w:hAnsi="Times New Roman" w:eastAsia="微软雅黑" w:cs="Times New Roman"/>
      <w:bCs/>
      <w:iCs/>
      <w:color w:val="2E75B6" w:themeColor="accent1" w:themeShade="BF"/>
      <w:szCs w:val="22"/>
    </w:rPr>
  </w:style>
  <w:style w:type="paragraph" w:styleId="7">
    <w:name w:val="heading 6"/>
    <w:basedOn w:val="1"/>
    <w:next w:val="1"/>
    <w:link w:val="45"/>
    <w:semiHidden/>
    <w:unhideWhenUsed/>
    <w:qFormat/>
    <w:uiPriority w:val="9"/>
    <w:pPr>
      <w:pBdr>
        <w:bottom w:val="single" w:color="E5B8B7" w:sz="4" w:space="2"/>
      </w:pBdr>
      <w:spacing w:before="200" w:after="100"/>
      <w:ind w:firstLine="200" w:firstLineChars="200"/>
      <w:contextualSpacing/>
      <w:jc w:val="both"/>
      <w:outlineLvl w:val="5"/>
    </w:pPr>
    <w:rPr>
      <w:rFonts w:ascii="Times New Roman" w:hAnsi="Times New Roman" w:cs="Times New Roman"/>
      <w:iCs/>
      <w:color w:val="943634"/>
      <w:sz w:val="22"/>
      <w:szCs w:val="22"/>
    </w:rPr>
  </w:style>
  <w:style w:type="paragraph" w:styleId="8">
    <w:name w:val="heading 7"/>
    <w:basedOn w:val="1"/>
    <w:next w:val="1"/>
    <w:link w:val="46"/>
    <w:semiHidden/>
    <w:unhideWhenUsed/>
    <w:qFormat/>
    <w:uiPriority w:val="9"/>
    <w:pPr>
      <w:pBdr>
        <w:bottom w:val="dotted" w:color="D99594" w:sz="4" w:space="2"/>
      </w:pBdr>
      <w:spacing w:before="200" w:after="100"/>
      <w:ind w:firstLine="200" w:firstLineChars="200"/>
      <w:contextualSpacing/>
      <w:jc w:val="both"/>
      <w:outlineLvl w:val="6"/>
    </w:pPr>
    <w:rPr>
      <w:rFonts w:ascii="Cambria" w:hAnsi="Cambria" w:cs="Times New Roman"/>
      <w:iCs/>
      <w:color w:val="943634"/>
      <w:sz w:val="22"/>
      <w:szCs w:val="22"/>
    </w:rPr>
  </w:style>
  <w:style w:type="paragraph" w:styleId="9">
    <w:name w:val="heading 8"/>
    <w:basedOn w:val="1"/>
    <w:next w:val="1"/>
    <w:link w:val="47"/>
    <w:semiHidden/>
    <w:unhideWhenUsed/>
    <w:qFormat/>
    <w:uiPriority w:val="9"/>
    <w:pPr>
      <w:spacing w:before="200" w:after="100"/>
      <w:ind w:firstLine="200" w:firstLineChars="200"/>
      <w:contextualSpacing/>
      <w:jc w:val="both"/>
      <w:outlineLvl w:val="7"/>
    </w:pPr>
    <w:rPr>
      <w:rFonts w:ascii="Cambria" w:hAnsi="Cambria" w:cs="Times New Roman"/>
      <w:iCs/>
      <w:color w:val="C0504D"/>
      <w:sz w:val="22"/>
      <w:szCs w:val="22"/>
    </w:rPr>
  </w:style>
  <w:style w:type="paragraph" w:styleId="10">
    <w:name w:val="heading 9"/>
    <w:basedOn w:val="1"/>
    <w:next w:val="1"/>
    <w:link w:val="48"/>
    <w:semiHidden/>
    <w:unhideWhenUsed/>
    <w:qFormat/>
    <w:uiPriority w:val="9"/>
    <w:pPr>
      <w:spacing w:before="200" w:after="100"/>
      <w:ind w:firstLine="200" w:firstLineChars="200"/>
      <w:contextualSpacing/>
      <w:jc w:val="both"/>
      <w:outlineLvl w:val="8"/>
    </w:pPr>
    <w:rPr>
      <w:rFonts w:ascii="Cambria" w:hAnsi="Cambria" w:cs="Times New Roman"/>
      <w:iCs/>
      <w:color w:val="C0504D"/>
      <w:sz w:val="21"/>
      <w:szCs w:val="20"/>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1260" w:firstLine="200" w:firstLineChars="200"/>
    </w:pPr>
    <w:rPr>
      <w:rFonts w:hAnsi="Times New Roman" w:cs="Times New Roman" w:asciiTheme="minorHAnsi" w:eastAsiaTheme="minorHAnsi"/>
      <w:color w:val="000000" w:themeColor="text1"/>
      <w:sz w:val="18"/>
      <w:szCs w:val="18"/>
      <w14:textFill>
        <w14:solidFill>
          <w14:schemeClr w14:val="tx1"/>
        </w14:solidFill>
      </w14:textFill>
    </w:rPr>
  </w:style>
  <w:style w:type="paragraph" w:styleId="12">
    <w:name w:val="caption"/>
    <w:basedOn w:val="1"/>
    <w:next w:val="1"/>
    <w:unhideWhenUsed/>
    <w:qFormat/>
    <w:uiPriority w:val="35"/>
    <w:pPr>
      <w:spacing w:before="120" w:after="120"/>
      <w:ind w:firstLine="200" w:firstLineChars="200"/>
      <w:jc w:val="center"/>
    </w:pPr>
    <w:rPr>
      <w:rFonts w:ascii="Times New Roman" w:hAnsi="Times New Roman" w:cs="Times New Roman"/>
      <w:b/>
      <w:bCs/>
      <w:iCs/>
      <w:color w:val="0033CC"/>
      <w:sz w:val="18"/>
      <w:szCs w:val="18"/>
    </w:rPr>
  </w:style>
  <w:style w:type="paragraph" w:styleId="13">
    <w:name w:val="Document Map"/>
    <w:basedOn w:val="1"/>
    <w:link w:val="76"/>
    <w:semiHidden/>
    <w:unhideWhenUsed/>
    <w:qFormat/>
    <w:uiPriority w:val="99"/>
    <w:pPr>
      <w:spacing w:before="120" w:after="120"/>
      <w:ind w:firstLine="200" w:firstLineChars="200"/>
      <w:jc w:val="both"/>
    </w:pPr>
    <w:rPr>
      <w:rFonts w:hAnsi="Times New Roman" w:cs="Times New Roman"/>
      <w:iCs/>
      <w:color w:val="000000" w:themeColor="text1"/>
      <w:sz w:val="18"/>
      <w:szCs w:val="18"/>
      <w14:textFill>
        <w14:solidFill>
          <w14:schemeClr w14:val="tx1"/>
        </w14:solidFill>
      </w14:textFill>
    </w:rPr>
  </w:style>
  <w:style w:type="paragraph" w:styleId="14">
    <w:name w:val="annotation text"/>
    <w:basedOn w:val="1"/>
    <w:link w:val="77"/>
    <w:unhideWhenUsed/>
    <w:qFormat/>
    <w:uiPriority w:val="0"/>
    <w:pPr>
      <w:spacing w:before="120" w:after="120"/>
      <w:ind w:firstLine="200" w:firstLineChars="200"/>
      <w:jc w:val="both"/>
    </w:pPr>
    <w:rPr>
      <w:rFonts w:ascii="Times New Roman" w:hAnsi="Times New Roman" w:cs="Times New Roman"/>
      <w:iCs/>
      <w:color w:val="000000" w:themeColor="text1"/>
      <w:sz w:val="21"/>
      <w:szCs w:val="20"/>
      <w14:textFill>
        <w14:solidFill>
          <w14:schemeClr w14:val="tx1"/>
        </w14:solidFill>
      </w14:textFill>
    </w:rPr>
  </w:style>
  <w:style w:type="paragraph" w:styleId="15">
    <w:name w:val="toc 5"/>
    <w:basedOn w:val="1"/>
    <w:next w:val="1"/>
    <w:unhideWhenUsed/>
    <w:qFormat/>
    <w:uiPriority w:val="39"/>
    <w:pPr>
      <w:ind w:left="840" w:firstLine="200" w:firstLineChars="200"/>
    </w:pPr>
    <w:rPr>
      <w:rFonts w:hAnsi="Times New Roman" w:cs="Times New Roman" w:asciiTheme="minorHAnsi" w:eastAsiaTheme="minorHAnsi"/>
      <w:color w:val="000000" w:themeColor="text1"/>
      <w:sz w:val="18"/>
      <w:szCs w:val="18"/>
      <w14:textFill>
        <w14:solidFill>
          <w14:schemeClr w14:val="tx1"/>
        </w14:solidFill>
      </w14:textFill>
    </w:rPr>
  </w:style>
  <w:style w:type="paragraph" w:styleId="16">
    <w:name w:val="toc 3"/>
    <w:basedOn w:val="1"/>
    <w:next w:val="1"/>
    <w:unhideWhenUsed/>
    <w:qFormat/>
    <w:uiPriority w:val="39"/>
    <w:pPr>
      <w:spacing w:line="360" w:lineRule="exact"/>
      <w:ind w:firstLine="200" w:firstLineChars="200"/>
    </w:pPr>
    <w:rPr>
      <w:rFonts w:hAnsi="Times New Roman" w:eastAsia="微软雅黑" w:cs="Times New Roman" w:asciiTheme="minorHAnsi"/>
      <w:iCs/>
      <w:color w:val="2E75B6" w:themeColor="accent1" w:themeShade="BF"/>
      <w:szCs w:val="20"/>
    </w:rPr>
  </w:style>
  <w:style w:type="paragraph" w:styleId="17">
    <w:name w:val="Plain Text"/>
    <w:basedOn w:val="1"/>
    <w:link w:val="79"/>
    <w:qFormat/>
    <w:uiPriority w:val="0"/>
    <w:pPr>
      <w:widowControl w:val="0"/>
      <w:spacing w:line="180" w:lineRule="auto"/>
      <w:jc w:val="both"/>
    </w:pPr>
    <w:rPr>
      <w:rFonts w:hAnsi="Courier New" w:eastAsia="新宋体" w:cs="Courier New"/>
      <w:kern w:val="2"/>
      <w:sz w:val="21"/>
      <w:szCs w:val="21"/>
    </w:rPr>
  </w:style>
  <w:style w:type="paragraph" w:styleId="18">
    <w:name w:val="toc 8"/>
    <w:basedOn w:val="1"/>
    <w:next w:val="1"/>
    <w:unhideWhenUsed/>
    <w:qFormat/>
    <w:uiPriority w:val="39"/>
    <w:pPr>
      <w:ind w:left="1470" w:firstLine="200" w:firstLineChars="200"/>
    </w:pPr>
    <w:rPr>
      <w:rFonts w:hAnsi="Times New Roman" w:cs="Times New Roman" w:asciiTheme="minorHAnsi" w:eastAsiaTheme="minorHAnsi"/>
      <w:color w:val="000000" w:themeColor="text1"/>
      <w:sz w:val="18"/>
      <w:szCs w:val="18"/>
      <w14:textFill>
        <w14:solidFill>
          <w14:schemeClr w14:val="tx1"/>
        </w14:solidFill>
      </w14:textFill>
    </w:rPr>
  </w:style>
  <w:style w:type="paragraph" w:styleId="19">
    <w:name w:val="Balloon Text"/>
    <w:basedOn w:val="1"/>
    <w:link w:val="66"/>
    <w:semiHidden/>
    <w:unhideWhenUsed/>
    <w:qFormat/>
    <w:uiPriority w:val="99"/>
    <w:pPr>
      <w:spacing w:after="120"/>
      <w:ind w:firstLine="200" w:firstLineChars="200"/>
      <w:jc w:val="both"/>
    </w:pPr>
    <w:rPr>
      <w:rFonts w:ascii="Times New Roman" w:hAnsi="Times New Roman" w:cs="Times New Roman"/>
      <w:iCs/>
      <w:color w:val="000000" w:themeColor="text1"/>
      <w:sz w:val="18"/>
      <w:szCs w:val="18"/>
      <w14:textFill>
        <w14:solidFill>
          <w14:schemeClr w14:val="tx1"/>
        </w14:solidFill>
      </w14:textFill>
    </w:rPr>
  </w:style>
  <w:style w:type="paragraph" w:styleId="20">
    <w:name w:val="footer"/>
    <w:basedOn w:val="1"/>
    <w:link w:val="64"/>
    <w:unhideWhenUsed/>
    <w:qFormat/>
    <w:uiPriority w:val="99"/>
    <w:pPr>
      <w:tabs>
        <w:tab w:val="center" w:pos="4153"/>
        <w:tab w:val="right" w:pos="8306"/>
      </w:tabs>
      <w:snapToGrid w:val="0"/>
      <w:spacing w:before="120" w:after="120" w:line="240" w:lineRule="atLeast"/>
      <w:ind w:firstLine="200" w:firstLineChars="200"/>
      <w:jc w:val="both"/>
    </w:pPr>
    <w:rPr>
      <w:rFonts w:ascii="Times New Roman" w:hAnsi="Times New Roman" w:cs="Times New Roman"/>
      <w:iCs/>
      <w:color w:val="000000" w:themeColor="text1"/>
      <w:sz w:val="18"/>
      <w:szCs w:val="18"/>
      <w14:textFill>
        <w14:solidFill>
          <w14:schemeClr w14:val="tx1"/>
        </w14:solidFill>
      </w14:textFill>
    </w:rPr>
  </w:style>
  <w:style w:type="paragraph" w:styleId="21">
    <w:name w:val="header"/>
    <w:basedOn w:val="1"/>
    <w:link w:val="63"/>
    <w:unhideWhenUsed/>
    <w:qFormat/>
    <w:uiPriority w:val="99"/>
    <w:pPr>
      <w:pBdr>
        <w:bottom w:val="single" w:color="auto" w:sz="6" w:space="1"/>
      </w:pBdr>
      <w:tabs>
        <w:tab w:val="center" w:pos="4153"/>
        <w:tab w:val="right" w:pos="8306"/>
      </w:tabs>
      <w:snapToGrid w:val="0"/>
      <w:spacing w:before="120" w:after="120" w:line="240" w:lineRule="atLeast"/>
      <w:ind w:firstLine="200" w:firstLineChars="200"/>
      <w:jc w:val="center"/>
    </w:pPr>
    <w:rPr>
      <w:rFonts w:ascii="Times New Roman" w:hAnsi="Times New Roman" w:cs="Times New Roman"/>
      <w:iCs/>
      <w:color w:val="000000" w:themeColor="text1"/>
      <w:sz w:val="18"/>
      <w:szCs w:val="18"/>
      <w14:textFill>
        <w14:solidFill>
          <w14:schemeClr w14:val="tx1"/>
        </w14:solidFill>
      </w14:textFill>
    </w:rPr>
  </w:style>
  <w:style w:type="paragraph" w:styleId="22">
    <w:name w:val="toc 1"/>
    <w:basedOn w:val="1"/>
    <w:next w:val="1"/>
    <w:unhideWhenUsed/>
    <w:qFormat/>
    <w:uiPriority w:val="39"/>
    <w:pPr>
      <w:spacing w:before="120" w:after="120"/>
      <w:ind w:firstLine="200" w:firstLineChars="200"/>
    </w:pPr>
    <w:rPr>
      <w:rFonts w:hAnsi="Times New Roman" w:eastAsia="微软雅黑" w:cs="Times New Roman" w:asciiTheme="minorHAnsi"/>
      <w:b/>
      <w:bCs/>
      <w:caps/>
      <w:color w:val="1F4E79" w:themeColor="accent1" w:themeShade="80"/>
      <w:sz w:val="30"/>
      <w:szCs w:val="20"/>
    </w:rPr>
  </w:style>
  <w:style w:type="paragraph" w:styleId="23">
    <w:name w:val="toc 4"/>
    <w:basedOn w:val="1"/>
    <w:next w:val="1"/>
    <w:unhideWhenUsed/>
    <w:qFormat/>
    <w:uiPriority w:val="39"/>
    <w:pPr>
      <w:ind w:left="454" w:firstLine="200" w:firstLineChars="200"/>
    </w:pPr>
    <w:rPr>
      <w:rFonts w:hAnsi="Times New Roman" w:eastAsia="幼圆" w:cs="Times New Roman" w:asciiTheme="minorHAnsi"/>
      <w:color w:val="0070C0"/>
      <w:sz w:val="18"/>
      <w:szCs w:val="18"/>
    </w:rPr>
  </w:style>
  <w:style w:type="paragraph" w:styleId="24">
    <w:name w:val="Subtitle"/>
    <w:basedOn w:val="1"/>
    <w:next w:val="1"/>
    <w:link w:val="50"/>
    <w:qFormat/>
    <w:uiPriority w:val="11"/>
    <w:pPr>
      <w:pBdr>
        <w:bottom w:val="dotted" w:color="C0504D" w:sz="8" w:space="10"/>
      </w:pBdr>
      <w:spacing w:before="200" w:after="900"/>
      <w:ind w:firstLine="200" w:firstLineChars="200"/>
      <w:jc w:val="center"/>
    </w:pPr>
    <w:rPr>
      <w:rFonts w:ascii="Times New Roman" w:hAnsi="Times New Roman" w:cs="Times New Roman"/>
      <w:iCs/>
      <w:color w:val="622423"/>
    </w:rPr>
  </w:style>
  <w:style w:type="paragraph" w:styleId="25">
    <w:name w:val="toc 6"/>
    <w:basedOn w:val="1"/>
    <w:next w:val="1"/>
    <w:unhideWhenUsed/>
    <w:qFormat/>
    <w:uiPriority w:val="39"/>
    <w:pPr>
      <w:ind w:left="1050" w:firstLine="200" w:firstLineChars="200"/>
    </w:pPr>
    <w:rPr>
      <w:rFonts w:hAnsi="Times New Roman" w:cs="Times New Roman" w:asciiTheme="minorHAnsi" w:eastAsiaTheme="minorHAnsi"/>
      <w:color w:val="000000" w:themeColor="text1"/>
      <w:sz w:val="18"/>
      <w:szCs w:val="18"/>
      <w14:textFill>
        <w14:solidFill>
          <w14:schemeClr w14:val="tx1"/>
        </w14:solidFill>
      </w14:textFill>
    </w:rPr>
  </w:style>
  <w:style w:type="paragraph" w:styleId="26">
    <w:name w:val="toc 2"/>
    <w:basedOn w:val="1"/>
    <w:next w:val="1"/>
    <w:unhideWhenUsed/>
    <w:qFormat/>
    <w:uiPriority w:val="39"/>
    <w:pPr>
      <w:spacing w:line="440" w:lineRule="exact"/>
      <w:ind w:firstLine="160" w:firstLineChars="160"/>
    </w:pPr>
    <w:rPr>
      <w:rFonts w:hAnsi="Times New Roman" w:eastAsia="微软雅黑" w:cs="Times New Roman" w:asciiTheme="minorHAnsi"/>
      <w:b/>
      <w:smallCaps/>
      <w:color w:val="1F4E79" w:themeColor="accent1" w:themeShade="80"/>
      <w:sz w:val="28"/>
      <w:szCs w:val="20"/>
    </w:rPr>
  </w:style>
  <w:style w:type="paragraph" w:styleId="27">
    <w:name w:val="toc 9"/>
    <w:basedOn w:val="1"/>
    <w:next w:val="1"/>
    <w:unhideWhenUsed/>
    <w:qFormat/>
    <w:uiPriority w:val="39"/>
    <w:pPr>
      <w:ind w:left="1680" w:firstLine="200" w:firstLineChars="200"/>
    </w:pPr>
    <w:rPr>
      <w:rFonts w:hAnsi="Times New Roman" w:cs="Times New Roman" w:asciiTheme="minorHAnsi" w:eastAsiaTheme="minorHAnsi"/>
      <w:color w:val="000000" w:themeColor="text1"/>
      <w:sz w:val="18"/>
      <w:szCs w:val="18"/>
      <w14:textFill>
        <w14:solidFill>
          <w14:schemeClr w14:val="tx1"/>
        </w14:solidFill>
      </w14:textFill>
    </w:rPr>
  </w:style>
  <w:style w:type="paragraph" w:styleId="28">
    <w:name w:val="Normal (Web)"/>
    <w:basedOn w:val="1"/>
    <w:unhideWhenUsed/>
    <w:qFormat/>
    <w:uiPriority w:val="99"/>
    <w:pPr>
      <w:spacing w:before="100" w:beforeAutospacing="1" w:after="100" w:afterAutospacing="1"/>
      <w:jc w:val="both"/>
    </w:pPr>
  </w:style>
  <w:style w:type="paragraph" w:styleId="29">
    <w:name w:val="Title"/>
    <w:basedOn w:val="1"/>
    <w:next w:val="1"/>
    <w:link w:val="49"/>
    <w:qFormat/>
    <w:uiPriority w:val="0"/>
    <w:pPr>
      <w:pBdr>
        <w:top w:val="single" w:color="C0504D" w:sz="48" w:space="0"/>
        <w:bottom w:val="single" w:color="C0504D" w:sz="48" w:space="0"/>
      </w:pBdr>
      <w:shd w:val="clear" w:color="auto" w:fill="C0504D"/>
      <w:spacing w:before="120" w:after="120"/>
      <w:ind w:firstLine="200" w:firstLineChars="200"/>
      <w:jc w:val="center"/>
    </w:pPr>
    <w:rPr>
      <w:rFonts w:ascii="Times New Roman" w:hAnsi="Times New Roman" w:cs="Times New Roman"/>
      <w:iCs/>
      <w:color w:val="FFFFFF"/>
      <w:spacing w:val="10"/>
      <w:sz w:val="48"/>
      <w:szCs w:val="48"/>
    </w:rPr>
  </w:style>
  <w:style w:type="paragraph" w:styleId="30">
    <w:name w:val="annotation subject"/>
    <w:basedOn w:val="14"/>
    <w:next w:val="14"/>
    <w:link w:val="78"/>
    <w:semiHidden/>
    <w:unhideWhenUsed/>
    <w:qFormat/>
    <w:uiPriority w:val="99"/>
    <w:rPr>
      <w:b/>
      <w:bCs/>
    </w:rPr>
  </w:style>
  <w:style w:type="table" w:styleId="32">
    <w:name w:val="Table Grid"/>
    <w:basedOn w:val="3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22"/>
    <w:rPr>
      <w:rFonts w:ascii="Constantia" w:hAnsi="Constantia" w:eastAsia="微软雅黑"/>
      <w:bCs/>
      <w:spacing w:val="0"/>
      <w:sz w:val="24"/>
    </w:rPr>
  </w:style>
  <w:style w:type="character" w:styleId="35">
    <w:name w:val="FollowedHyperlink"/>
    <w:semiHidden/>
    <w:unhideWhenUsed/>
    <w:qFormat/>
    <w:uiPriority w:val="99"/>
    <w:rPr>
      <w:color w:val="800080"/>
      <w:u w:val="single"/>
    </w:rPr>
  </w:style>
  <w:style w:type="character" w:styleId="36">
    <w:name w:val="Emphasis"/>
    <w:qFormat/>
    <w:uiPriority w:val="20"/>
    <w:rPr>
      <w:rFonts w:ascii="Cambria" w:hAnsi="Cambria" w:eastAsia="宋体" w:cs="Times New Roman"/>
      <w:b/>
      <w:bCs/>
      <w:i/>
      <w:iCs/>
      <w:color w:val="C0504D"/>
      <w:bdr w:val="single" w:color="F2DBDB" w:sz="18" w:space="0"/>
      <w:shd w:val="clear" w:color="auto" w:fill="F2DBDB"/>
    </w:rPr>
  </w:style>
  <w:style w:type="character" w:styleId="37">
    <w:name w:val="Hyperlink"/>
    <w:unhideWhenUsed/>
    <w:qFormat/>
    <w:uiPriority w:val="99"/>
    <w:rPr>
      <w:color w:val="0000FF"/>
      <w:u w:val="single"/>
    </w:rPr>
  </w:style>
  <w:style w:type="character" w:styleId="38">
    <w:name w:val="annotation reference"/>
    <w:unhideWhenUsed/>
    <w:qFormat/>
    <w:uiPriority w:val="0"/>
    <w:rPr>
      <w:sz w:val="21"/>
      <w:szCs w:val="21"/>
    </w:rPr>
  </w:style>
  <w:style w:type="character" w:customStyle="1" w:styleId="39">
    <w:name w:val="标题 1 字符"/>
    <w:link w:val="2"/>
    <w:qFormat/>
    <w:uiPriority w:val="9"/>
    <w:rPr>
      <w:rFonts w:ascii="Times New Roman" w:hAnsi="Times New Roman" w:eastAsia="微软雅黑"/>
      <w:b/>
      <w:bCs/>
      <w:iCs/>
      <w:color w:val="0F243E"/>
      <w:sz w:val="32"/>
      <w:szCs w:val="22"/>
    </w:rPr>
  </w:style>
  <w:style w:type="character" w:customStyle="1" w:styleId="40">
    <w:name w:val="标题 2 字符"/>
    <w:link w:val="3"/>
    <w:qFormat/>
    <w:uiPriority w:val="0"/>
    <w:rPr>
      <w:rFonts w:ascii="Times New Roman" w:hAnsi="Times New Roman" w:eastAsia="微软雅黑"/>
      <w:b/>
      <w:bCs/>
      <w:iCs/>
      <w:color w:val="000000" w:themeColor="text1"/>
      <w:sz w:val="28"/>
      <w:szCs w:val="22"/>
      <w14:textFill>
        <w14:solidFill>
          <w14:schemeClr w14:val="tx1"/>
        </w14:solidFill>
      </w14:textFill>
    </w:rPr>
  </w:style>
  <w:style w:type="paragraph" w:styleId="41">
    <w:name w:val="List Paragraph"/>
    <w:basedOn w:val="1"/>
    <w:link w:val="86"/>
    <w:qFormat/>
    <w:uiPriority w:val="34"/>
    <w:pPr>
      <w:spacing w:before="120" w:after="120"/>
      <w:ind w:left="720" w:firstLine="200" w:firstLineChars="200"/>
      <w:contextualSpacing/>
      <w:jc w:val="both"/>
    </w:pPr>
    <w:rPr>
      <w:rFonts w:ascii="Times New Roman" w:hAnsi="Times New Roman" w:cs="Times New Roman"/>
      <w:iCs/>
      <w:color w:val="000000" w:themeColor="text1"/>
      <w:sz w:val="21"/>
      <w:szCs w:val="20"/>
      <w14:textFill>
        <w14:solidFill>
          <w14:schemeClr w14:val="tx1"/>
        </w14:solidFill>
      </w14:textFill>
    </w:rPr>
  </w:style>
  <w:style w:type="character" w:customStyle="1" w:styleId="42">
    <w:name w:val="标题 3 字符"/>
    <w:link w:val="4"/>
    <w:qFormat/>
    <w:uiPriority w:val="0"/>
    <w:rPr>
      <w:rFonts w:ascii="Times New Roman" w:hAnsi="Times New Roman" w:eastAsia="微软雅黑" w:cs="Times New Roman"/>
      <w:b/>
      <w:bCs/>
      <w:iCs/>
      <w:color w:val="2F5597" w:themeColor="accent5" w:themeShade="BF"/>
      <w:sz w:val="30"/>
      <w:szCs w:val="22"/>
    </w:rPr>
  </w:style>
  <w:style w:type="character" w:customStyle="1" w:styleId="43">
    <w:name w:val="标题 4 字符"/>
    <w:link w:val="5"/>
    <w:qFormat/>
    <w:uiPriority w:val="0"/>
    <w:rPr>
      <w:rFonts w:ascii="Times New Roman" w:hAnsi="Times New Roman" w:eastAsia="微软雅黑" w:cs="Times New Roman"/>
      <w:b/>
      <w:bCs/>
      <w:iCs/>
      <w:color w:val="2E75B6" w:themeColor="accent1" w:themeShade="BF"/>
      <w:sz w:val="24"/>
      <w:szCs w:val="22"/>
    </w:rPr>
  </w:style>
  <w:style w:type="character" w:customStyle="1" w:styleId="44">
    <w:name w:val="标题 5 字符"/>
    <w:link w:val="6"/>
    <w:qFormat/>
    <w:uiPriority w:val="9"/>
    <w:rPr>
      <w:rFonts w:ascii="Times New Roman" w:hAnsi="Times New Roman" w:eastAsia="微软雅黑" w:cs="Times New Roman"/>
      <w:bCs/>
      <w:iCs/>
      <w:color w:val="2E75B6" w:themeColor="accent1" w:themeShade="BF"/>
      <w:sz w:val="24"/>
      <w:szCs w:val="22"/>
    </w:rPr>
  </w:style>
  <w:style w:type="character" w:customStyle="1" w:styleId="45">
    <w:name w:val="标题 6 字符"/>
    <w:link w:val="7"/>
    <w:semiHidden/>
    <w:qFormat/>
    <w:uiPriority w:val="9"/>
    <w:rPr>
      <w:rFonts w:ascii="Times New Roman" w:hAnsi="Times New Roman"/>
      <w:iCs/>
      <w:color w:val="943634"/>
      <w:sz w:val="22"/>
      <w:szCs w:val="22"/>
    </w:rPr>
  </w:style>
  <w:style w:type="character" w:customStyle="1" w:styleId="46">
    <w:name w:val="标题 7 字符"/>
    <w:link w:val="8"/>
    <w:semiHidden/>
    <w:qFormat/>
    <w:uiPriority w:val="9"/>
    <w:rPr>
      <w:rFonts w:ascii="Cambria" w:hAnsi="Cambria" w:eastAsia="宋体" w:cs="Times New Roman"/>
      <w:i/>
      <w:iCs/>
      <w:color w:val="943634"/>
    </w:rPr>
  </w:style>
  <w:style w:type="character" w:customStyle="1" w:styleId="47">
    <w:name w:val="标题 8 字符"/>
    <w:link w:val="9"/>
    <w:semiHidden/>
    <w:qFormat/>
    <w:uiPriority w:val="9"/>
    <w:rPr>
      <w:rFonts w:ascii="Cambria" w:hAnsi="Cambria" w:eastAsia="宋体" w:cs="Times New Roman"/>
      <w:i/>
      <w:iCs/>
      <w:color w:val="C0504D"/>
    </w:rPr>
  </w:style>
  <w:style w:type="character" w:customStyle="1" w:styleId="48">
    <w:name w:val="标题 9 字符"/>
    <w:link w:val="10"/>
    <w:semiHidden/>
    <w:qFormat/>
    <w:uiPriority w:val="9"/>
    <w:rPr>
      <w:rFonts w:ascii="Cambria" w:hAnsi="Cambria" w:eastAsia="宋体" w:cs="Times New Roman"/>
      <w:i/>
      <w:iCs/>
      <w:color w:val="C0504D"/>
      <w:sz w:val="20"/>
      <w:szCs w:val="20"/>
    </w:rPr>
  </w:style>
  <w:style w:type="character" w:customStyle="1" w:styleId="49">
    <w:name w:val="标题 字符"/>
    <w:link w:val="29"/>
    <w:qFormat/>
    <w:uiPriority w:val="10"/>
    <w:rPr>
      <w:rFonts w:ascii="Times New Roman" w:hAnsi="Times New Roman"/>
      <w:iCs/>
      <w:color w:val="FFFFFF"/>
      <w:spacing w:val="10"/>
      <w:sz w:val="48"/>
      <w:szCs w:val="48"/>
      <w:shd w:val="clear" w:color="auto" w:fill="C0504D"/>
    </w:rPr>
  </w:style>
  <w:style w:type="character" w:customStyle="1" w:styleId="50">
    <w:name w:val="副标题 字符"/>
    <w:link w:val="24"/>
    <w:qFormat/>
    <w:uiPriority w:val="11"/>
    <w:rPr>
      <w:rFonts w:ascii="Times New Roman" w:hAnsi="Times New Roman"/>
      <w:iCs/>
      <w:color w:val="622423"/>
      <w:sz w:val="24"/>
      <w:szCs w:val="24"/>
    </w:rPr>
  </w:style>
  <w:style w:type="paragraph" w:styleId="51">
    <w:name w:val="No Spacing"/>
    <w:basedOn w:val="1"/>
    <w:link w:val="67"/>
    <w:qFormat/>
    <w:uiPriority w:val="1"/>
    <w:pPr>
      <w:spacing w:before="120"/>
      <w:jc w:val="center"/>
    </w:pPr>
    <w:rPr>
      <w:rFonts w:ascii="Times New Roman" w:hAnsi="Times New Roman" w:cs="Times New Roman"/>
      <w:iCs/>
      <w:color w:val="000000" w:themeColor="text1"/>
      <w:sz w:val="21"/>
      <w:szCs w:val="20"/>
      <w14:textFill>
        <w14:solidFill>
          <w14:schemeClr w14:val="tx1"/>
        </w14:solidFill>
      </w14:textFill>
    </w:rPr>
  </w:style>
  <w:style w:type="paragraph" w:styleId="52">
    <w:name w:val="Quote"/>
    <w:basedOn w:val="1"/>
    <w:next w:val="1"/>
    <w:link w:val="53"/>
    <w:qFormat/>
    <w:uiPriority w:val="29"/>
    <w:pPr>
      <w:spacing w:before="120" w:after="120"/>
      <w:ind w:firstLine="200" w:firstLineChars="200"/>
      <w:jc w:val="both"/>
    </w:pPr>
    <w:rPr>
      <w:rFonts w:ascii="Times New Roman" w:hAnsi="Times New Roman" w:cs="Times New Roman"/>
      <w:i/>
      <w:color w:val="943634"/>
      <w:sz w:val="21"/>
      <w:szCs w:val="20"/>
    </w:rPr>
  </w:style>
  <w:style w:type="character" w:customStyle="1" w:styleId="53">
    <w:name w:val="引用 字符"/>
    <w:link w:val="52"/>
    <w:qFormat/>
    <w:uiPriority w:val="29"/>
    <w:rPr>
      <w:color w:val="943634"/>
      <w:sz w:val="20"/>
      <w:szCs w:val="20"/>
    </w:rPr>
  </w:style>
  <w:style w:type="paragraph" w:styleId="54">
    <w:name w:val="Intense Quote"/>
    <w:basedOn w:val="1"/>
    <w:next w:val="1"/>
    <w:link w:val="55"/>
    <w:qFormat/>
    <w:uiPriority w:val="30"/>
    <w:pPr>
      <w:pBdr>
        <w:top w:val="dotted" w:color="C0504D" w:sz="8" w:space="10"/>
        <w:bottom w:val="dotted" w:color="C0504D" w:sz="8" w:space="10"/>
      </w:pBdr>
      <w:spacing w:before="120" w:after="120" w:line="300" w:lineRule="auto"/>
      <w:ind w:left="2160" w:right="2160" w:firstLine="200" w:firstLineChars="200"/>
      <w:jc w:val="center"/>
    </w:pPr>
    <w:rPr>
      <w:rFonts w:ascii="Cambria" w:hAnsi="Cambria" w:cs="Times New Roman"/>
      <w:b/>
      <w:bCs/>
      <w:iCs/>
      <w:color w:val="C0504D"/>
      <w:sz w:val="21"/>
      <w:szCs w:val="20"/>
    </w:rPr>
  </w:style>
  <w:style w:type="character" w:customStyle="1" w:styleId="55">
    <w:name w:val="明显引用 字符"/>
    <w:link w:val="54"/>
    <w:qFormat/>
    <w:uiPriority w:val="30"/>
    <w:rPr>
      <w:rFonts w:ascii="Cambria" w:hAnsi="Cambria" w:eastAsia="宋体" w:cs="Times New Roman"/>
      <w:b/>
      <w:bCs/>
      <w:i/>
      <w:iCs/>
      <w:color w:val="C0504D"/>
      <w:sz w:val="20"/>
      <w:szCs w:val="20"/>
    </w:rPr>
  </w:style>
  <w:style w:type="character" w:customStyle="1" w:styleId="56">
    <w:name w:val="不明显强调1"/>
    <w:qFormat/>
    <w:uiPriority w:val="19"/>
    <w:rPr>
      <w:rFonts w:ascii="Cambria" w:hAnsi="Cambria" w:eastAsia="宋体" w:cs="Times New Roman"/>
      <w:i/>
      <w:iCs/>
      <w:color w:val="C0504D"/>
    </w:rPr>
  </w:style>
  <w:style w:type="character" w:customStyle="1" w:styleId="57">
    <w:name w:val="明显强调1"/>
    <w:qFormat/>
    <w:uiPriority w:val="21"/>
    <w:rPr>
      <w:rFonts w:ascii="Cambria" w:hAnsi="Cambria" w:eastAsia="宋体" w:cs="Times New Roman"/>
      <w:b/>
      <w:bCs/>
      <w:i/>
      <w:iCs/>
      <w:color w:val="FFFFFF"/>
      <w:bdr w:val="single" w:color="C0504D" w:sz="18" w:space="0"/>
      <w:shd w:val="clear" w:color="auto" w:fill="C0504D"/>
      <w:vertAlign w:val="baseline"/>
    </w:rPr>
  </w:style>
  <w:style w:type="character" w:customStyle="1" w:styleId="58">
    <w:name w:val="不明显参考1"/>
    <w:qFormat/>
    <w:uiPriority w:val="31"/>
    <w:rPr>
      <w:i/>
      <w:iCs/>
      <w:smallCaps/>
      <w:color w:val="C0504D"/>
      <w:u w:color="C0504D"/>
    </w:rPr>
  </w:style>
  <w:style w:type="character" w:customStyle="1" w:styleId="59">
    <w:name w:val="明显参考1"/>
    <w:qFormat/>
    <w:uiPriority w:val="32"/>
    <w:rPr>
      <w:rFonts w:eastAsia="楷体"/>
      <w:b/>
      <w:bCs/>
      <w:iCs/>
      <w:smallCaps/>
      <w:color w:val="0070C0"/>
      <w:u w:color="C0504D"/>
    </w:rPr>
  </w:style>
  <w:style w:type="character" w:customStyle="1" w:styleId="60">
    <w:name w:val="书籍标题1"/>
    <w:qFormat/>
    <w:uiPriority w:val="33"/>
    <w:rPr>
      <w:rFonts w:ascii="Times New Roman" w:hAnsi="Times New Roman" w:eastAsia="宋体" w:cs="Times New Roman"/>
      <w:b/>
      <w:bCs/>
      <w:i/>
      <w:iCs/>
      <w:smallCaps/>
      <w:color w:val="943634"/>
      <w:u w:val="single"/>
    </w:rPr>
  </w:style>
  <w:style w:type="paragraph" w:customStyle="1" w:styleId="61">
    <w:name w:val="目录标题1"/>
    <w:basedOn w:val="2"/>
    <w:next w:val="1"/>
    <w:unhideWhenUsed/>
    <w:qFormat/>
    <w:uiPriority w:val="39"/>
    <w:pPr>
      <w:outlineLvl w:val="9"/>
    </w:pPr>
    <w:rPr>
      <w:lang w:bidi="en-US"/>
    </w:rPr>
  </w:style>
  <w:style w:type="table" w:customStyle="1" w:styleId="62">
    <w:name w:val="浅色网格 - 强调文字颜色 51"/>
    <w:basedOn w:val="31"/>
    <w:qFormat/>
    <w:uiPriority w:val="62"/>
    <w:tblPr>
      <w:tblBorders>
        <w:top w:val="single" w:color="244061" w:sz="8" w:space="0"/>
        <w:left w:val="single" w:color="244061" w:sz="8" w:space="0"/>
        <w:bottom w:val="single" w:color="244061" w:sz="8" w:space="0"/>
        <w:right w:val="single" w:color="244061" w:sz="8" w:space="0"/>
        <w:insideH w:val="single" w:color="244061" w:sz="8" w:space="0"/>
        <w:insideV w:val="single" w:color="244061" w:sz="8" w:space="0"/>
      </w:tblBorders>
    </w:tblPr>
    <w:tblStylePr w:type="firstRow">
      <w:pPr>
        <w:spacing w:before="0" w:after="0" w:line="240" w:lineRule="auto"/>
      </w:pPr>
      <w:rPr>
        <w:rFonts w:ascii="等线" w:hAnsi="等线" w:eastAsia="宋体" w:cs="Times New Roman"/>
        <w:b/>
        <w:bCs/>
      </w:r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等线" w:hAnsi="等线" w:eastAsia="宋体" w:cs="Times New Roman"/>
        <w:b/>
        <w:bCs/>
      </w:r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等线" w:hAnsi="等线" w:eastAsia="宋体" w:cs="Times New Roman"/>
        <w:b/>
        <w:bCs/>
      </w:rPr>
    </w:tblStylePr>
    <w:tblStylePr w:type="lastCol">
      <w:rPr>
        <w:rFonts w:ascii="等线" w:hAnsi="等线" w:eastAsia="宋体" w:cs="Times New Roman"/>
        <w:b/>
        <w:bCs/>
      </w:rPr>
      <w:tcPr>
        <w:tcBorders>
          <w:top w:val="single" w:color="4BACC6" w:sz="8" w:space="0"/>
          <w:left w:val="single" w:color="4BACC6" w:sz="8" w:space="0"/>
          <w:bottom w:val="single" w:color="4BACC6" w:sz="8" w:space="0"/>
          <w:right w:val="single" w:color="4BACC6" w:sz="8" w:space="0"/>
        </w:tcBorders>
      </w:tcPr>
    </w:tblStylePr>
    <w:tblStylePr w:type="band1Vert">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cPr>
        <w:tcBorders>
          <w:top w:val="single" w:color="4BACC6" w:sz="8" w:space="0"/>
          <w:left w:val="single" w:color="4BACC6" w:sz="8" w:space="0"/>
          <w:bottom w:val="single" w:color="4BACC6" w:sz="8" w:space="0"/>
          <w:right w:val="single" w:color="4BACC6" w:sz="8" w:space="0"/>
          <w:insideV w:val="single" w:sz="8" w:space="0"/>
        </w:tcBorders>
      </w:tcPr>
    </w:tblStylePr>
  </w:style>
  <w:style w:type="character" w:customStyle="1" w:styleId="63">
    <w:name w:val="页眉 字符"/>
    <w:link w:val="21"/>
    <w:qFormat/>
    <w:uiPriority w:val="99"/>
    <w:rPr>
      <w:rFonts w:eastAsia="微软雅黑"/>
      <w:iCs/>
      <w:color w:val="365F91"/>
      <w:sz w:val="18"/>
      <w:szCs w:val="18"/>
    </w:rPr>
  </w:style>
  <w:style w:type="character" w:customStyle="1" w:styleId="64">
    <w:name w:val="页脚 字符"/>
    <w:link w:val="20"/>
    <w:qFormat/>
    <w:uiPriority w:val="99"/>
    <w:rPr>
      <w:rFonts w:eastAsia="微软雅黑"/>
      <w:iCs/>
      <w:color w:val="365F91"/>
      <w:sz w:val="18"/>
      <w:szCs w:val="18"/>
    </w:rPr>
  </w:style>
  <w:style w:type="table" w:customStyle="1" w:styleId="65">
    <w:name w:val="中等深浅网格 3 - 强调文字颜色 11"/>
    <w:basedOn w:val="31"/>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4F81BD"/>
      </w:tcPr>
    </w:tblStylePr>
    <w:tblStylePr w:type="lastRow">
      <w:rPr>
        <w:b/>
        <w:bCs/>
        <w:i w:val="0"/>
        <w:iCs w:val="0"/>
        <w:color w:val="FFFFFF"/>
      </w:r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cPr>
        <w:tcBorders>
          <w:left w:val="single" w:color="FFFFFF" w:sz="8" w:space="0"/>
          <w:right w:val="single" w:color="FFFFFF" w:sz="24" w:space="0"/>
          <w:insideH w:val="nil"/>
          <w:insideV w:val="nil"/>
        </w:tcBorders>
        <w:shd w:val="clear" w:color="auto" w:fill="4F81BD"/>
      </w:tcPr>
    </w:tblStylePr>
    <w:tblStylePr w:type="lastCol">
      <w:rPr>
        <w:b/>
        <w:bCs/>
        <w:i w:val="0"/>
        <w:iCs w:val="0"/>
        <w:color w:val="FFFFFF"/>
      </w:rPr>
      <w:tcPr>
        <w:tcBorders>
          <w:top w:val="nil"/>
          <w:left w:val="single" w:color="FFFFFF" w:sz="24" w:space="0"/>
          <w:bottom w:val="nil"/>
          <w:right w:val="nil"/>
          <w:insideH w:val="nil"/>
          <w:insideV w:val="nil"/>
        </w:tcBorders>
        <w:shd w:val="clear" w:color="auto" w:fill="4F81BD"/>
      </w:tcPr>
    </w:tblStylePr>
    <w:tblStylePr w:type="band1Vert">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character" w:customStyle="1" w:styleId="66">
    <w:name w:val="批注框文本 字符"/>
    <w:link w:val="19"/>
    <w:semiHidden/>
    <w:qFormat/>
    <w:uiPriority w:val="99"/>
    <w:rPr>
      <w:rFonts w:eastAsia="微软雅黑"/>
      <w:iCs/>
      <w:color w:val="365F91"/>
      <w:sz w:val="18"/>
      <w:szCs w:val="18"/>
    </w:rPr>
  </w:style>
  <w:style w:type="character" w:customStyle="1" w:styleId="67">
    <w:name w:val="无间隔 字符"/>
    <w:link w:val="51"/>
    <w:qFormat/>
    <w:uiPriority w:val="1"/>
    <w:rPr>
      <w:iCs/>
      <w:color w:val="17365D"/>
      <w:sz w:val="21"/>
      <w:szCs w:val="20"/>
    </w:rPr>
  </w:style>
  <w:style w:type="paragraph" w:customStyle="1" w:styleId="68">
    <w:name w:val="正文缩进1"/>
    <w:basedOn w:val="1"/>
    <w:qFormat/>
    <w:uiPriority w:val="0"/>
    <w:pPr>
      <w:widowControl w:val="0"/>
      <w:spacing w:afterLines="50"/>
      <w:ind w:firstLine="480" w:firstLineChars="200"/>
      <w:jc w:val="both"/>
    </w:pPr>
    <w:rPr>
      <w:rFonts w:ascii="Times New Roman" w:hAnsi="Times New Roman" w:cs="Times New Roman"/>
      <w:kern w:val="2"/>
      <w:szCs w:val="20"/>
    </w:rPr>
  </w:style>
  <w:style w:type="paragraph" w:customStyle="1" w:styleId="69">
    <w:name w:val="pic-info"/>
    <w:basedOn w:val="1"/>
    <w:qFormat/>
    <w:uiPriority w:val="0"/>
    <w:pPr>
      <w:spacing w:before="100" w:beforeAutospacing="1" w:after="100" w:afterAutospacing="1"/>
      <w:jc w:val="both"/>
    </w:pPr>
  </w:style>
  <w:style w:type="paragraph" w:customStyle="1" w:styleId="70">
    <w:name w:val="p0"/>
    <w:basedOn w:val="1"/>
    <w:qFormat/>
    <w:uiPriority w:val="99"/>
    <w:pPr>
      <w:jc w:val="both"/>
    </w:pPr>
    <w:rPr>
      <w:rFonts w:ascii="Times New Roman" w:hAnsi="Times New Roman"/>
      <w:sz w:val="21"/>
      <w:szCs w:val="21"/>
    </w:rPr>
  </w:style>
  <w:style w:type="paragraph" w:customStyle="1" w:styleId="71">
    <w:name w:val="文档正文"/>
    <w:basedOn w:val="1"/>
    <w:link w:val="72"/>
    <w:qFormat/>
    <w:uiPriority w:val="0"/>
    <w:pPr>
      <w:widowControl w:val="0"/>
      <w:spacing w:line="360" w:lineRule="auto"/>
      <w:ind w:firstLine="400" w:firstLineChars="200"/>
      <w:jc w:val="both"/>
    </w:pPr>
    <w:rPr>
      <w:rFonts w:ascii="Times New Roman" w:hAnsi="Times New Roman" w:cs="Times New Roman"/>
      <w:kern w:val="2"/>
      <w:sz w:val="20"/>
      <w:szCs w:val="20"/>
    </w:rPr>
  </w:style>
  <w:style w:type="character" w:customStyle="1" w:styleId="72">
    <w:name w:val="文档正文 Char"/>
    <w:link w:val="71"/>
    <w:qFormat/>
    <w:uiPriority w:val="0"/>
    <w:rPr>
      <w:rFonts w:ascii="Times New Roman" w:hAnsi="Times New Roman" w:eastAsia="宋体"/>
      <w:kern w:val="2"/>
    </w:rPr>
  </w:style>
  <w:style w:type="table" w:customStyle="1" w:styleId="73">
    <w:name w:val="中等深浅底纹 1 - 强调文字颜色 11"/>
    <w:basedOn w:val="31"/>
    <w:qFormat/>
    <w:uiPriority w:val="63"/>
    <w:rPr>
      <w:kern w:val="2"/>
      <w:sz w:val="21"/>
    </w:rPr>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cPr>
        <w:shd w:val="clear" w:color="auto" w:fill="D3DFEE"/>
      </w:tcPr>
    </w:tblStylePr>
    <w:tblStylePr w:type="band1Horz">
      <w:tcPr>
        <w:tcBorders>
          <w:insideH w:val="nil"/>
          <w:insideV w:val="nil"/>
        </w:tcBorders>
        <w:shd w:val="clear" w:color="auto" w:fill="D3DFEE"/>
      </w:tcPr>
    </w:tblStylePr>
    <w:tblStylePr w:type="band2Horz">
      <w:tcPr>
        <w:tcBorders>
          <w:insideH w:val="nil"/>
          <w:insideV w:val="nil"/>
        </w:tcBorders>
      </w:tcPr>
    </w:tblStylePr>
  </w:style>
  <w:style w:type="paragraph" w:customStyle="1" w:styleId="74">
    <w:name w:val="条目正文"/>
    <w:basedOn w:val="1"/>
    <w:link w:val="75"/>
    <w:qFormat/>
    <w:uiPriority w:val="0"/>
    <w:pPr>
      <w:widowControl w:val="0"/>
      <w:spacing w:line="360" w:lineRule="auto"/>
      <w:ind w:left="200" w:leftChars="200" w:firstLine="200" w:firstLineChars="200"/>
      <w:jc w:val="both"/>
    </w:pPr>
    <w:rPr>
      <w:rFonts w:ascii="Times New Roman" w:hAnsi="Times New Roman" w:cs="Times New Roman"/>
      <w:kern w:val="2"/>
    </w:rPr>
  </w:style>
  <w:style w:type="character" w:customStyle="1" w:styleId="75">
    <w:name w:val="条目正文 Char"/>
    <w:link w:val="74"/>
    <w:qFormat/>
    <w:uiPriority w:val="0"/>
    <w:rPr>
      <w:rFonts w:ascii="Times New Roman" w:hAnsi="Times New Roman"/>
      <w:kern w:val="2"/>
      <w:sz w:val="24"/>
      <w:szCs w:val="24"/>
    </w:rPr>
  </w:style>
  <w:style w:type="character" w:customStyle="1" w:styleId="76">
    <w:name w:val="文档结构图 字符"/>
    <w:link w:val="13"/>
    <w:semiHidden/>
    <w:qFormat/>
    <w:uiPriority w:val="99"/>
    <w:rPr>
      <w:rFonts w:ascii="宋体"/>
      <w:iCs/>
      <w:color w:val="17365D"/>
      <w:sz w:val="18"/>
      <w:szCs w:val="18"/>
    </w:rPr>
  </w:style>
  <w:style w:type="character" w:customStyle="1" w:styleId="77">
    <w:name w:val="批注文字 字符"/>
    <w:link w:val="14"/>
    <w:semiHidden/>
    <w:qFormat/>
    <w:uiPriority w:val="99"/>
    <w:rPr>
      <w:iCs/>
      <w:color w:val="17365D"/>
      <w:sz w:val="21"/>
    </w:rPr>
  </w:style>
  <w:style w:type="character" w:customStyle="1" w:styleId="78">
    <w:name w:val="批注主题 字符"/>
    <w:link w:val="30"/>
    <w:semiHidden/>
    <w:qFormat/>
    <w:uiPriority w:val="99"/>
    <w:rPr>
      <w:b/>
      <w:bCs/>
      <w:iCs/>
      <w:color w:val="17365D"/>
      <w:sz w:val="21"/>
    </w:rPr>
  </w:style>
  <w:style w:type="character" w:customStyle="1" w:styleId="79">
    <w:name w:val="纯文本 字符"/>
    <w:link w:val="17"/>
    <w:qFormat/>
    <w:uiPriority w:val="0"/>
    <w:rPr>
      <w:rFonts w:ascii="宋体" w:hAnsi="Courier New" w:eastAsia="新宋体" w:cs="Courier New"/>
      <w:kern w:val="2"/>
      <w:sz w:val="21"/>
      <w:szCs w:val="21"/>
    </w:rPr>
  </w:style>
  <w:style w:type="character" w:customStyle="1" w:styleId="80">
    <w:name w:val="apple-converted-space"/>
    <w:basedOn w:val="33"/>
    <w:qFormat/>
    <w:uiPriority w:val="0"/>
  </w:style>
  <w:style w:type="character" w:customStyle="1" w:styleId="81">
    <w:name w:val="批注文字 Char"/>
    <w:qFormat/>
    <w:uiPriority w:val="0"/>
    <w:rPr>
      <w:rFonts w:ascii="Calibri" w:hAnsi="Calibri"/>
      <w:kern w:val="2"/>
      <w:sz w:val="24"/>
      <w:szCs w:val="24"/>
    </w:rPr>
  </w:style>
  <w:style w:type="character" w:styleId="82">
    <w:name w:val="Placeholder Text"/>
    <w:semiHidden/>
    <w:qFormat/>
    <w:uiPriority w:val="99"/>
    <w:rPr>
      <w:color w:val="808080"/>
    </w:rPr>
  </w:style>
  <w:style w:type="paragraph" w:customStyle="1" w:styleId="8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table" w:customStyle="1" w:styleId="84">
    <w:name w:val="清单表 1 浅色 - 着色 11"/>
    <w:basedOn w:val="31"/>
    <w:qFormat/>
    <w:uiPriority w:val="46"/>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paragraph" w:customStyle="1" w:styleId="85">
    <w:name w:val="修订1"/>
    <w:hidden/>
    <w:semiHidden/>
    <w:qFormat/>
    <w:uiPriority w:val="99"/>
    <w:rPr>
      <w:rFonts w:ascii="Times New Roman" w:hAnsi="Times New Roman" w:eastAsia="宋体" w:cs="Times New Roman"/>
      <w:iCs/>
      <w:color w:val="000000" w:themeColor="text1"/>
      <w:sz w:val="21"/>
      <w:lang w:val="en-US" w:eastAsia="zh-CN" w:bidi="ar-SA"/>
      <w14:textFill>
        <w14:solidFill>
          <w14:schemeClr w14:val="tx1"/>
        </w14:solidFill>
      </w14:textFill>
    </w:rPr>
  </w:style>
  <w:style w:type="character" w:customStyle="1" w:styleId="86">
    <w:name w:val="列出段落 字符"/>
    <w:basedOn w:val="33"/>
    <w:link w:val="41"/>
    <w:qFormat/>
    <w:locked/>
    <w:uiPriority w:val="34"/>
    <w:rPr>
      <w:rFonts w:ascii="Times New Roman" w:hAnsi="Times New Roman" w:eastAsia="宋体" w:cs="Times New Roman"/>
      <w:iCs/>
      <w:color w:val="000000" w:themeColor="text1"/>
      <w:sz w:val="21"/>
      <w14:textFill>
        <w14:solidFill>
          <w14:schemeClr w14:val="tx1"/>
        </w14:solidFill>
      </w14:textFill>
    </w:rPr>
  </w:style>
  <w:style w:type="paragraph" w:customStyle="1" w:styleId="87">
    <w:name w:val="修订2"/>
    <w:hidden/>
    <w:semiHidden/>
    <w:qFormat/>
    <w:uiPriority w:val="99"/>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5641</Words>
  <Characters>5980</Characters>
  <Lines>43</Lines>
  <Paragraphs>12</Paragraphs>
  <TotalTime>0</TotalTime>
  <ScaleCrop>false</ScaleCrop>
  <LinksUpToDate>false</LinksUpToDate>
  <CharactersWithSpaces>6022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2024-09-09T08:23:00Z</dcterms:created>
  <dcterms:modified xsi:type="dcterms:W3CDTF">2024-10-22T06:42:36Z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861C8629A57F4F7EB168F57F66F34322_13</vt:lpwstr>
  </property>
</Properties>
</file>