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E6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i w:val="0"/>
          <w:iCs w:val="0"/>
          <w:caps w:val="0"/>
          <w:color w:val="000000"/>
          <w:spacing w:val="0"/>
          <w:sz w:val="32"/>
          <w:szCs w:val="32"/>
          <w:u w:val="none"/>
        </w:rPr>
      </w:pPr>
      <w:r>
        <w:rPr>
          <w:b/>
          <w:bCs/>
          <w:i w:val="0"/>
          <w:iCs w:val="0"/>
          <w:caps w:val="0"/>
          <w:color w:val="000000"/>
          <w:spacing w:val="0"/>
          <w:sz w:val="32"/>
          <w:szCs w:val="32"/>
          <w:u w:val="none"/>
          <w:bdr w:val="none" w:color="auto" w:sz="0" w:space="0"/>
        </w:rPr>
        <w:t>工业设计产业研究中心2025年度</w:t>
      </w:r>
      <w:bookmarkStart w:id="0" w:name="_GoBack"/>
      <w:r>
        <w:rPr>
          <w:b/>
          <w:bCs/>
          <w:i w:val="0"/>
          <w:iCs w:val="0"/>
          <w:caps w:val="0"/>
          <w:color w:val="000000"/>
          <w:spacing w:val="0"/>
          <w:sz w:val="32"/>
          <w:szCs w:val="32"/>
          <w:u w:val="none"/>
          <w:bdr w:val="none" w:color="auto" w:sz="0" w:space="0"/>
        </w:rPr>
        <w:t>课题指南</w:t>
      </w:r>
    </w:p>
    <w:bookmarkEnd w:id="0"/>
    <w:p w14:paraId="4DD74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p>
    <w:p w14:paraId="5AFEA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一、课题</w:t>
      </w:r>
    </w:p>
    <w:p w14:paraId="513C5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b/>
          <w:bCs/>
          <w:i w:val="0"/>
          <w:iCs w:val="0"/>
          <w:caps w:val="0"/>
          <w:color w:val="000000"/>
          <w:spacing w:val="0"/>
          <w:sz w:val="22"/>
          <w:szCs w:val="22"/>
          <w:u w:val="none"/>
          <w:bdr w:val="none" w:color="auto" w:sz="0" w:space="0"/>
        </w:rPr>
        <w:t>方向一：工业设计产业发展研究</w:t>
      </w:r>
    </w:p>
    <w:p w14:paraId="331CB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（1） 工业设计赋能新质生产力发展研究</w:t>
      </w:r>
    </w:p>
    <w:p w14:paraId="6FBA5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（2） 设计生态和可持续发展研究</w:t>
      </w:r>
    </w:p>
    <w:p w14:paraId="29723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（3） 川渝双城经济圈设计产业发展研究</w:t>
      </w:r>
    </w:p>
    <w:p w14:paraId="0AFCE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（4） 工业设计成果转化问题研究</w:t>
      </w:r>
    </w:p>
    <w:p w14:paraId="76D96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（5） 人工智能背景下的设计知识产权与保护</w:t>
      </w:r>
    </w:p>
    <w:p w14:paraId="6E3AF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（6） 中外工业设计产业模式比较研究</w:t>
      </w:r>
    </w:p>
    <w:p w14:paraId="67D60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（7） 四川文化产业助推乡村振兴研究</w:t>
      </w:r>
    </w:p>
    <w:p w14:paraId="5BC2E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b/>
          <w:bCs/>
          <w:i w:val="0"/>
          <w:iCs w:val="0"/>
          <w:caps w:val="0"/>
          <w:color w:val="000000"/>
          <w:spacing w:val="0"/>
          <w:sz w:val="22"/>
          <w:szCs w:val="22"/>
          <w:u w:val="none"/>
          <w:bdr w:val="none" w:color="auto" w:sz="0" w:space="0"/>
        </w:rPr>
        <w:t>方向二：文化传承与设计创新</w:t>
      </w:r>
    </w:p>
    <w:p w14:paraId="44D8E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（1） 文旅融合创新设计研究</w:t>
      </w:r>
    </w:p>
    <w:p w14:paraId="70D0C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（2） 非遗文化传承与数字化保护研究</w:t>
      </w:r>
    </w:p>
    <w:p w14:paraId="1661F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（3） 文化遗产的品牌构建研究</w:t>
      </w:r>
    </w:p>
    <w:p w14:paraId="64885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（4） 传统手工艺品的现代化转型研究</w:t>
      </w:r>
    </w:p>
    <w:p w14:paraId="0AFA5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（5） 四川非遗技艺的市场化路径研究</w:t>
      </w:r>
    </w:p>
    <w:p w14:paraId="54DA6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（6） 四川红色文化的传播与活化研究</w:t>
      </w:r>
    </w:p>
    <w:p w14:paraId="76F43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（7） 人工智能在文创产品开发中的应用研究</w:t>
      </w:r>
    </w:p>
    <w:p w14:paraId="47282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b/>
          <w:bCs/>
          <w:i w:val="0"/>
          <w:iCs w:val="0"/>
          <w:caps w:val="0"/>
          <w:color w:val="000000"/>
          <w:spacing w:val="0"/>
          <w:sz w:val="22"/>
          <w:szCs w:val="22"/>
          <w:u w:val="none"/>
          <w:bdr w:val="none" w:color="auto" w:sz="0" w:space="0"/>
        </w:rPr>
        <w:t>方向三：工业设计前沿技术研究</w:t>
      </w:r>
    </w:p>
    <w:p w14:paraId="7B940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（1） 虚拟/增强现实技术的设计应用研究</w:t>
      </w:r>
    </w:p>
    <w:p w14:paraId="38DFF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（2） 元宇宙空间的交互设计研究</w:t>
      </w:r>
    </w:p>
    <w:p w14:paraId="54043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（3） 可穿戴技术中的人因问题研究</w:t>
      </w:r>
    </w:p>
    <w:p w14:paraId="4E859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（4） 复杂装备的人机工效设计研究</w:t>
      </w:r>
    </w:p>
    <w:p w14:paraId="19E11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（5） 用户体验与设计可用性研究</w:t>
      </w:r>
    </w:p>
    <w:p w14:paraId="0DCEA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（6） 数字时代下的老龄化设计需求研究</w:t>
      </w:r>
    </w:p>
    <w:p w14:paraId="651B0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（7） 机器人、无人机和无人系统的设计研究</w:t>
      </w:r>
    </w:p>
    <w:p w14:paraId="3B781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b/>
          <w:bCs/>
          <w:i w:val="0"/>
          <w:iCs w:val="0"/>
          <w:caps w:val="0"/>
          <w:color w:val="000000"/>
          <w:spacing w:val="0"/>
          <w:sz w:val="22"/>
          <w:szCs w:val="22"/>
          <w:u w:val="none"/>
          <w:bdr w:val="none" w:color="auto" w:sz="0" w:space="0"/>
        </w:rPr>
        <w:t>方向四：工业设计人才培养研究</w:t>
      </w:r>
    </w:p>
    <w:p w14:paraId="4B1AF4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（1） 工业设计的跨学科人才培养模式研究</w:t>
      </w:r>
    </w:p>
    <w:p w14:paraId="45585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（2） 人工智能背景下的设计伦理研究</w:t>
      </w:r>
    </w:p>
    <w:p w14:paraId="2135D5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（3） 跨文化/包容性视角下的设计教育研究</w:t>
      </w:r>
    </w:p>
    <w:p w14:paraId="074D7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（4） 在线设计教育体系与平台构建研究</w:t>
      </w:r>
    </w:p>
    <w:p w14:paraId="448546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（5） 工业设计中的美育教育研究</w:t>
      </w:r>
    </w:p>
    <w:p w14:paraId="74E42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二、自带课题</w:t>
      </w:r>
    </w:p>
    <w:p w14:paraId="05FE4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i w:val="0"/>
          <w:iCs w:val="0"/>
          <w:caps w:val="0"/>
          <w:color w:val="000000"/>
          <w:spacing w:val="0"/>
          <w:u w:val="none"/>
        </w:rPr>
      </w:pPr>
      <w:r>
        <w:rPr>
          <w:i w:val="0"/>
          <w:iCs w:val="0"/>
          <w:caps w:val="0"/>
          <w:color w:val="000000"/>
          <w:spacing w:val="0"/>
          <w:sz w:val="22"/>
          <w:szCs w:val="22"/>
          <w:u w:val="none"/>
          <w:bdr w:val="none" w:color="auto" w:sz="0" w:space="0"/>
        </w:rPr>
        <w:t>主要系地方委托横向项目中兼具学术理论价值的项目，即“横变纵”项目。鼓励知名企业设计团队和研究团队基于内部课题研究成果进行申报。自带课题根据委托方的要求完成结题验收。</w:t>
      </w:r>
    </w:p>
    <w:p w14:paraId="633EF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p>
    <w:p w14:paraId="4F2B97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注：</w:t>
      </w:r>
    </w:p>
    <w:p w14:paraId="13A19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1.本指南不是具体课题题目，欢迎申报者根据指南自行设计题目进行申报；</w:t>
      </w:r>
    </w:p>
    <w:p w14:paraId="3E727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2.若是地域性研究选题，研究对象仅限四川地区。</w:t>
      </w:r>
    </w:p>
    <w:p w14:paraId="411C3C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3.欢迎根据工业设计发展前沿研究领域和自身研究优势自拟题目进行申报。</w:t>
      </w:r>
    </w:p>
    <w:p w14:paraId="77D58F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4.自筹项目不做研究方向限制，申报人员可结合自己的专长和兴趣自行选题。</w:t>
      </w:r>
    </w:p>
    <w:p w14:paraId="0FE25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caps w:val="0"/>
          <w:color w:val="000000"/>
          <w:spacing w:val="0"/>
          <w:u w:val="none"/>
        </w:rPr>
      </w:pPr>
      <w:r>
        <w:rPr>
          <w:i w:val="0"/>
          <w:iCs w:val="0"/>
          <w:caps w:val="0"/>
          <w:color w:val="000000"/>
          <w:spacing w:val="0"/>
          <w:sz w:val="22"/>
          <w:szCs w:val="22"/>
          <w:u w:val="none"/>
          <w:bdr w:val="none" w:color="auto" w:sz="0" w:space="0"/>
        </w:rPr>
        <w:t>5、鼓励以高质量研究报告作为结题形式。</w:t>
      </w:r>
    </w:p>
    <w:p w14:paraId="048064D1">
      <w:pPr>
        <w:numPr>
          <w:numId w:val="0"/>
        </w:num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A204F"/>
    <w:rsid w:val="487A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2025-02-17T02:38:00Z</dcterms:created>
  <dc:creator>千翻儿</dc:creator>
  <cp:lastModifiedBy>千翻儿</cp:lastModifiedBy>
  <dcterms:modified xsi:type="dcterms:W3CDTF">2025-02-17T02:50:00Z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7111FC0641A34E4C8259AF6A49886F35_11</vt:lpwstr>
  </property>
  <property fmtid="{D5CDD505-2E9C-101B-9397-08002B2CF9AE}" pid="4" name="KSOTemplateDocerSaveRecord">
    <vt:lpwstr>eyJoZGlkIjoiNDQ2YzU5MTBiNTU2MjZhOGU4NzUxNzQ0MTI0ZDJjMzQiLCJ1c2VySWQiOiI2ODMzNjkzNTYifQ==</vt:lpwstr>
  </property>
</Properties>
</file>